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C66" w:rsidRDefault="00A93C66" w:rsidP="00A93C66">
      <w:pPr>
        <w:suppressLineNumbers/>
        <w:rPr>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93C66" w:rsidTr="001D559E">
        <w:trPr>
          <w:jc w:val="center"/>
        </w:trPr>
        <w:tc>
          <w:tcPr>
            <w:tcW w:w="743" w:type="dxa"/>
            <w:hideMark/>
          </w:tcPr>
          <w:p w:rsidR="00A93C66" w:rsidRDefault="00A93C66" w:rsidP="001D559E">
            <w:pPr>
              <w:jc w:val="both"/>
              <w:rPr>
                <w:rFonts w:ascii="Arial (W1)" w:hAnsi="Arial (W1)"/>
                <w:b/>
                <w:bCs/>
                <w:sz w:val="28"/>
                <w:szCs w:val="28"/>
              </w:rPr>
            </w:pPr>
            <w:r>
              <w:rPr>
                <w:rFonts w:hint="cs"/>
                <w:b/>
                <w:bCs/>
                <w:sz w:val="28"/>
                <w:rtl/>
              </w:rPr>
              <w:t xml:space="preserve">בפני </w:t>
            </w:r>
          </w:p>
        </w:tc>
        <w:tc>
          <w:tcPr>
            <w:tcW w:w="8077" w:type="dxa"/>
            <w:gridSpan w:val="2"/>
            <w:hideMark/>
          </w:tcPr>
          <w:p w:rsidR="00A93C66" w:rsidRDefault="00A93C66" w:rsidP="001D559E">
            <w:pPr>
              <w:rPr>
                <w:rFonts w:ascii="Arial" w:hAnsi="Arial"/>
                <w:b/>
                <w:bCs/>
                <w:rtl/>
              </w:rPr>
            </w:pPr>
            <w:r>
              <w:rPr>
                <w:rFonts w:ascii="Arial" w:hAnsi="Arial" w:hint="cs"/>
                <w:b/>
                <w:bCs/>
                <w:rtl/>
              </w:rPr>
              <w:t>כבוד ה</w:t>
            </w:r>
            <w:sdt>
              <w:sdtPr>
                <w:rPr>
                  <w:rtl/>
                </w:rPr>
                <w:alias w:val="1574"/>
                <w:tag w:val="1574"/>
                <w:id w:val="-868990752"/>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407734867"/>
                <w:text w:multiLine="1"/>
              </w:sdtPr>
              <w:sdtEndPr/>
              <w:sdtContent>
                <w:r>
                  <w:rPr>
                    <w:rFonts w:ascii="Arial" w:hAnsi="Arial"/>
                    <w:b/>
                    <w:bCs/>
                    <w:rtl/>
                  </w:rPr>
                  <w:t>מיכל סער</w:t>
                </w:r>
              </w:sdtContent>
            </w:sdt>
          </w:p>
          <w:p w:rsidR="00A93C66" w:rsidRPr="006816EC" w:rsidRDefault="00A93C66" w:rsidP="001D559E"/>
        </w:tc>
      </w:tr>
      <w:tr w:rsidR="00A93C66" w:rsidTr="001D559E">
        <w:trPr>
          <w:jc w:val="center"/>
        </w:trPr>
        <w:tc>
          <w:tcPr>
            <w:tcW w:w="3249" w:type="dxa"/>
            <w:gridSpan w:val="2"/>
          </w:tcPr>
          <w:p w:rsidR="00A93C66" w:rsidRDefault="00A93C66" w:rsidP="001D559E">
            <w:pPr>
              <w:bidi w:val="0"/>
              <w:rPr>
                <w:rFonts w:ascii="Arial (W1)" w:hAnsi="Arial (W1)"/>
                <w:b/>
                <w:bCs/>
                <w:noProof w:val="0"/>
                <w:sz w:val="28"/>
                <w:szCs w:val="28"/>
                <w:rtl/>
              </w:rPr>
            </w:pPr>
          </w:p>
          <w:sdt>
            <w:sdtPr>
              <w:rPr>
                <w:rFonts w:hint="cs"/>
                <w:rtl/>
              </w:rPr>
              <w:alias w:val="1180"/>
              <w:tag w:val="1180"/>
              <w:id w:val="-803768281"/>
              <w:text w:multiLine="1"/>
            </w:sdtPr>
            <w:sdtEndPr/>
            <w:sdtContent>
              <w:p w:rsidR="00A93C66" w:rsidRDefault="00A93C66" w:rsidP="001D559E">
                <w:pPr>
                  <w:rPr>
                    <w:rFonts w:ascii="Arial (W1)" w:hAnsi="Arial (W1)"/>
                    <w:b/>
                    <w:bCs/>
                    <w:noProof w:val="0"/>
                    <w:sz w:val="28"/>
                    <w:szCs w:val="28"/>
                  </w:rPr>
                </w:pPr>
                <w:r>
                  <w:rPr>
                    <w:rFonts w:hint="cs"/>
                    <w:b/>
                    <w:bCs/>
                    <w:noProof w:val="0"/>
                    <w:sz w:val="28"/>
                    <w:rtl/>
                  </w:rPr>
                  <w:t>תובעת</w:t>
                </w:r>
              </w:p>
            </w:sdtContent>
          </w:sdt>
        </w:tc>
        <w:tc>
          <w:tcPr>
            <w:tcW w:w="5571" w:type="dxa"/>
          </w:tcPr>
          <w:p w:rsidR="00A93C66" w:rsidRDefault="00A93C66" w:rsidP="001D559E">
            <w:pPr>
              <w:rPr>
                <w:rFonts w:ascii="Arial (W1)" w:hAnsi="Arial (W1)"/>
                <w:b/>
                <w:bCs/>
                <w:noProof w:val="0"/>
                <w:sz w:val="28"/>
                <w:szCs w:val="28"/>
                <w:rtl/>
              </w:rPr>
            </w:pPr>
          </w:p>
          <w:p w:rsidR="00A93C66" w:rsidRDefault="00B67B21" w:rsidP="00B67B21">
            <w:pPr>
              <w:rPr>
                <w:rFonts w:ascii="Arial (W1)" w:hAnsi="Arial (W1)"/>
                <w:b/>
                <w:bCs/>
                <w:noProof w:val="0"/>
                <w:sz w:val="28"/>
                <w:szCs w:val="28"/>
              </w:rPr>
            </w:pPr>
            <w:r>
              <w:rPr>
                <w:rFonts w:hint="cs"/>
                <w:b/>
                <w:bCs/>
                <w:noProof w:val="0"/>
                <w:sz w:val="28"/>
                <w:rtl/>
              </w:rPr>
              <w:t>ל. ח.</w:t>
            </w:r>
          </w:p>
        </w:tc>
      </w:tr>
      <w:tr w:rsidR="00A93C66" w:rsidTr="001D559E">
        <w:trPr>
          <w:jc w:val="center"/>
        </w:trPr>
        <w:tc>
          <w:tcPr>
            <w:tcW w:w="8820" w:type="dxa"/>
            <w:gridSpan w:val="3"/>
          </w:tcPr>
          <w:p w:rsidR="00A93C66" w:rsidRDefault="00A93C66" w:rsidP="001D559E">
            <w:pPr>
              <w:rPr>
                <w:rFonts w:ascii="Arial (W1)" w:hAnsi="Arial (W1)"/>
                <w:b/>
                <w:bCs/>
                <w:noProof w:val="0"/>
                <w:sz w:val="28"/>
                <w:szCs w:val="28"/>
                <w:rtl/>
              </w:rPr>
            </w:pPr>
          </w:p>
          <w:p w:rsidR="00A93C66" w:rsidRDefault="00A93C66" w:rsidP="001D559E">
            <w:pPr>
              <w:jc w:val="center"/>
              <w:rPr>
                <w:b/>
                <w:bCs/>
                <w:noProof w:val="0"/>
                <w:sz w:val="28"/>
                <w:rtl/>
              </w:rPr>
            </w:pPr>
          </w:p>
          <w:p w:rsidR="00A93C66" w:rsidRDefault="00A93C66" w:rsidP="001D559E">
            <w:pPr>
              <w:jc w:val="center"/>
              <w:rPr>
                <w:b/>
                <w:bCs/>
                <w:noProof w:val="0"/>
                <w:sz w:val="28"/>
                <w:rtl/>
              </w:rPr>
            </w:pPr>
            <w:r>
              <w:rPr>
                <w:rFonts w:hint="cs"/>
                <w:b/>
                <w:bCs/>
                <w:noProof w:val="0"/>
                <w:sz w:val="28"/>
                <w:rtl/>
              </w:rPr>
              <w:t>נגד</w:t>
            </w:r>
          </w:p>
          <w:p w:rsidR="00A93C66" w:rsidRDefault="00A93C66" w:rsidP="001D559E">
            <w:pPr>
              <w:rPr>
                <w:rFonts w:ascii="Arial (W1)" w:hAnsi="Arial (W1)"/>
                <w:b/>
                <w:bCs/>
                <w:noProof w:val="0"/>
                <w:sz w:val="28"/>
                <w:szCs w:val="28"/>
              </w:rPr>
            </w:pPr>
          </w:p>
        </w:tc>
      </w:tr>
      <w:tr w:rsidR="00A93C66" w:rsidTr="001D559E">
        <w:trPr>
          <w:jc w:val="center"/>
        </w:trPr>
        <w:tc>
          <w:tcPr>
            <w:tcW w:w="3249" w:type="dxa"/>
            <w:gridSpan w:val="2"/>
          </w:tcPr>
          <w:p w:rsidR="00A93C66" w:rsidRDefault="00A93C66" w:rsidP="001D559E">
            <w:pPr>
              <w:rPr>
                <w:rFonts w:ascii="Arial (W1)" w:hAnsi="Arial (W1)"/>
                <w:b/>
                <w:bCs/>
                <w:noProof w:val="0"/>
                <w:sz w:val="28"/>
                <w:szCs w:val="28"/>
                <w:rtl/>
              </w:rPr>
            </w:pPr>
          </w:p>
          <w:p w:rsidR="00A93C66" w:rsidRDefault="00C81EA4" w:rsidP="001D559E">
            <w:pPr>
              <w:rPr>
                <w:rFonts w:ascii="Arial (W1)" w:hAnsi="Arial (W1)"/>
                <w:b/>
                <w:bCs/>
                <w:noProof w:val="0"/>
                <w:sz w:val="28"/>
                <w:szCs w:val="28"/>
              </w:rPr>
            </w:pPr>
            <w:sdt>
              <w:sdtPr>
                <w:rPr>
                  <w:rFonts w:hint="cs"/>
                  <w:rtl/>
                </w:rPr>
                <w:alias w:val="1184"/>
                <w:tag w:val="1184"/>
                <w:id w:val="-910234160"/>
                <w:text w:multiLine="1"/>
              </w:sdtPr>
              <w:sdtEndPr/>
              <w:sdtContent>
                <w:r w:rsidR="00A93C66">
                  <w:rPr>
                    <w:rFonts w:hint="cs"/>
                    <w:b/>
                    <w:bCs/>
                    <w:noProof w:val="0"/>
                    <w:sz w:val="28"/>
                    <w:rtl/>
                  </w:rPr>
                  <w:t>נתבע</w:t>
                </w:r>
              </w:sdtContent>
            </w:sdt>
          </w:p>
        </w:tc>
        <w:tc>
          <w:tcPr>
            <w:tcW w:w="5571" w:type="dxa"/>
          </w:tcPr>
          <w:p w:rsidR="00A93C66" w:rsidRDefault="00A93C66" w:rsidP="001D559E">
            <w:pPr>
              <w:rPr>
                <w:rFonts w:ascii="Arial (W1)" w:hAnsi="Arial (W1)"/>
                <w:b/>
                <w:bCs/>
                <w:noProof w:val="0"/>
                <w:sz w:val="28"/>
                <w:szCs w:val="28"/>
                <w:rtl/>
              </w:rPr>
            </w:pPr>
          </w:p>
          <w:p w:rsidR="00A93C66" w:rsidRPr="00B67B21" w:rsidRDefault="00B67B21" w:rsidP="00B67B21">
            <w:pPr>
              <w:rPr>
                <w:rFonts w:ascii="Arial (W1)" w:hAnsi="Arial (W1)"/>
                <w:b/>
                <w:bCs/>
                <w:noProof w:val="0"/>
                <w:sz w:val="28"/>
                <w:szCs w:val="28"/>
              </w:rPr>
            </w:pPr>
            <w:r w:rsidRPr="00B67B21">
              <w:rPr>
                <w:rFonts w:hint="cs"/>
                <w:b/>
                <w:bCs/>
                <w:rtl/>
              </w:rPr>
              <w:t>א.</w:t>
            </w:r>
            <w:r>
              <w:rPr>
                <w:rFonts w:hint="cs"/>
                <w:b/>
                <w:bCs/>
                <w:rtl/>
              </w:rPr>
              <w:t xml:space="preserve"> </w:t>
            </w:r>
            <w:r w:rsidRPr="00B67B21">
              <w:rPr>
                <w:rFonts w:hint="cs"/>
                <w:b/>
                <w:bCs/>
                <w:rtl/>
              </w:rPr>
              <w:t>ח</w:t>
            </w:r>
            <w:r w:rsidR="00A93C66" w:rsidRPr="00B67B21">
              <w:rPr>
                <w:rFonts w:hint="cs"/>
                <w:b/>
                <w:bCs/>
                <w:rtl/>
              </w:rPr>
              <w:t xml:space="preserve"> </w:t>
            </w:r>
          </w:p>
        </w:tc>
      </w:tr>
      <w:tr w:rsidR="00A93C66" w:rsidTr="001D559E">
        <w:trPr>
          <w:jc w:val="center"/>
        </w:trPr>
        <w:tc>
          <w:tcPr>
            <w:tcW w:w="8820" w:type="dxa"/>
            <w:gridSpan w:val="3"/>
          </w:tcPr>
          <w:p w:rsidR="00A93C66" w:rsidRDefault="00A93C66" w:rsidP="001D559E">
            <w:pPr>
              <w:rPr>
                <w:rFonts w:ascii="Arial (W1)" w:hAnsi="Arial (W1)"/>
                <w:b/>
                <w:bCs/>
                <w:noProof w:val="0"/>
                <w:sz w:val="28"/>
                <w:szCs w:val="28"/>
                <w:rtl/>
              </w:rPr>
            </w:pPr>
          </w:p>
          <w:p w:rsidR="00A93C66" w:rsidRDefault="00A93C66" w:rsidP="001D559E">
            <w:pPr>
              <w:rPr>
                <w:rFonts w:ascii="Arial (W1)" w:hAnsi="Arial (W1)"/>
                <w:b/>
                <w:bCs/>
                <w:noProof w:val="0"/>
                <w:sz w:val="28"/>
                <w:szCs w:val="28"/>
              </w:rPr>
            </w:pPr>
          </w:p>
          <w:p w:rsidR="00A93C66" w:rsidRDefault="00A93C66" w:rsidP="001D559E">
            <w:pPr>
              <w:rPr>
                <w:rFonts w:ascii="Arial (W1)" w:hAnsi="Arial (W1)"/>
                <w:b/>
                <w:bCs/>
                <w:noProof w:val="0"/>
                <w:sz w:val="28"/>
                <w:szCs w:val="28"/>
                <w:rtl/>
              </w:rPr>
            </w:pPr>
          </w:p>
        </w:tc>
      </w:tr>
    </w:tbl>
    <w:p w:rsidR="00A93C66" w:rsidRDefault="00A93C66" w:rsidP="00A93C66">
      <w:pPr>
        <w:suppressLineNumbers/>
        <w:rPr>
          <w:rFonts w:ascii="Arial (W1)" w:hAnsi="Arial (W1)"/>
          <w:sz w:val="28"/>
          <w:szCs w:val="28"/>
          <w:rtl/>
        </w:rPr>
      </w:pPr>
    </w:p>
    <w:p w:rsidR="00A93C66" w:rsidRDefault="00A93C66" w:rsidP="00A93C66">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93C66" w:rsidTr="001D559E">
        <w:trPr>
          <w:jc w:val="center"/>
        </w:trPr>
        <w:tc>
          <w:tcPr>
            <w:tcW w:w="8820" w:type="dxa"/>
          </w:tcPr>
          <w:p w:rsidR="00A93C66" w:rsidRDefault="00A93C66" w:rsidP="001D559E">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A93C66" w:rsidRDefault="00A93C66" w:rsidP="00A93C66">
      <w:pPr>
        <w:spacing w:line="360" w:lineRule="auto"/>
        <w:jc w:val="both"/>
        <w:rPr>
          <w:rFonts w:ascii="Arial" w:hAnsi="Arial"/>
          <w:noProof w:val="0"/>
          <w:rtl/>
        </w:rPr>
      </w:pPr>
    </w:p>
    <w:p w:rsidR="00A93C66" w:rsidRDefault="00A93C66" w:rsidP="00A93C66">
      <w:pPr>
        <w:spacing w:line="360" w:lineRule="auto"/>
        <w:jc w:val="both"/>
        <w:rPr>
          <w:rFonts w:ascii="Arial" w:hAnsi="Arial"/>
          <w:noProof w:val="0"/>
          <w:rtl/>
        </w:rPr>
      </w:pPr>
    </w:p>
    <w:p w:rsidR="00A93C66" w:rsidRDefault="00A93C66" w:rsidP="00A93C6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לפניי תביעה רכושית לאיזון משאבים ופירוק שיתוף, שהגישה התובעת כנגד הנתבע. </w:t>
      </w:r>
    </w:p>
    <w:p w:rsidR="00A93C66" w:rsidRDefault="00A93C66" w:rsidP="00A93C66">
      <w:pPr>
        <w:pStyle w:val="a9"/>
        <w:spacing w:line="360" w:lineRule="auto"/>
        <w:jc w:val="both"/>
        <w:rPr>
          <w:rFonts w:ascii="David" w:hAnsi="David" w:cs="David"/>
          <w:sz w:val="24"/>
          <w:szCs w:val="24"/>
          <w:rtl/>
        </w:rPr>
      </w:pPr>
    </w:p>
    <w:p w:rsidR="00A93C66" w:rsidRDefault="00A93C66" w:rsidP="00A93C66">
      <w:pPr>
        <w:pStyle w:val="a9"/>
        <w:spacing w:line="360" w:lineRule="auto"/>
        <w:ind w:left="425"/>
        <w:jc w:val="both"/>
        <w:rPr>
          <w:rFonts w:ascii="David" w:hAnsi="David" w:cs="David"/>
          <w:b/>
          <w:bCs/>
          <w:sz w:val="24"/>
          <w:szCs w:val="24"/>
          <w:u w:val="single"/>
          <w:rtl/>
        </w:rPr>
      </w:pPr>
      <w:r>
        <w:rPr>
          <w:rFonts w:ascii="David" w:hAnsi="David" w:cs="David"/>
          <w:b/>
          <w:bCs/>
          <w:sz w:val="24"/>
          <w:szCs w:val="24"/>
          <w:u w:val="single"/>
          <w:rtl/>
        </w:rPr>
        <w:t>רקע כללי</w:t>
      </w:r>
    </w:p>
    <w:p w:rsidR="00A93C66" w:rsidRDefault="00A93C66" w:rsidP="00A93C66">
      <w:pPr>
        <w:pStyle w:val="a9"/>
        <w:spacing w:line="360" w:lineRule="auto"/>
        <w:jc w:val="both"/>
        <w:rPr>
          <w:rFonts w:ascii="David" w:hAnsi="David" w:cs="David"/>
          <w:b/>
          <w:bCs/>
          <w:sz w:val="24"/>
          <w:szCs w:val="24"/>
          <w:u w:val="single"/>
          <w:rtl/>
        </w:rPr>
      </w:pPr>
    </w:p>
    <w:p w:rsidR="00A93C66" w:rsidRDefault="00A93C66" w:rsidP="00B67B21">
      <w:pPr>
        <w:pStyle w:val="a9"/>
        <w:numPr>
          <w:ilvl w:val="0"/>
          <w:numId w:val="1"/>
        </w:numPr>
        <w:spacing w:line="360" w:lineRule="auto"/>
        <w:jc w:val="both"/>
        <w:rPr>
          <w:rFonts w:ascii="David" w:hAnsi="David" w:cs="David"/>
          <w:sz w:val="24"/>
          <w:szCs w:val="24"/>
        </w:rPr>
      </w:pPr>
      <w:r>
        <w:rPr>
          <w:rFonts w:ascii="David" w:hAnsi="David" w:cs="David"/>
          <w:sz w:val="24"/>
          <w:szCs w:val="24"/>
          <w:rtl/>
        </w:rPr>
        <w:t>הצדדים בני זוג, נישאו בשנת 1987 ב</w:t>
      </w:r>
      <w:r w:rsidR="00B67B21">
        <w:rPr>
          <w:rFonts w:ascii="David" w:hAnsi="David" w:cs="David" w:hint="cs"/>
          <w:sz w:val="24"/>
          <w:szCs w:val="24"/>
          <w:rtl/>
        </w:rPr>
        <w:t>חו"ל</w:t>
      </w:r>
      <w:r>
        <w:rPr>
          <w:rFonts w:ascii="David" w:hAnsi="David" w:cs="David"/>
          <w:sz w:val="24"/>
          <w:szCs w:val="24"/>
          <w:rtl/>
        </w:rPr>
        <w:t xml:space="preserve">. מנישואים אלו נולדו להם 4 ילדים משותפים. </w:t>
      </w:r>
    </w:p>
    <w:p w:rsidR="00A93C66" w:rsidRDefault="00A93C66" w:rsidP="00A93C66">
      <w:pPr>
        <w:pStyle w:val="a9"/>
        <w:spacing w:line="360" w:lineRule="auto"/>
        <w:jc w:val="both"/>
        <w:rPr>
          <w:rFonts w:ascii="David" w:hAnsi="David" w:cs="David"/>
          <w:sz w:val="24"/>
          <w:szCs w:val="24"/>
        </w:rPr>
      </w:pPr>
    </w:p>
    <w:p w:rsidR="00A93C66" w:rsidRDefault="00A93C66" w:rsidP="00A93C66">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בשנת 1991 עלו הצדדים לישראל, ולאחר זמן מה התובעת (להלן: </w:t>
      </w:r>
      <w:r>
        <w:rPr>
          <w:rFonts w:ascii="David" w:hAnsi="David" w:cs="David"/>
          <w:b/>
          <w:bCs/>
          <w:sz w:val="24"/>
          <w:szCs w:val="24"/>
          <w:rtl/>
        </w:rPr>
        <w:t>"האישה"</w:t>
      </w:r>
      <w:r>
        <w:rPr>
          <w:rFonts w:ascii="David" w:hAnsi="David" w:cs="David"/>
          <w:sz w:val="24"/>
          <w:szCs w:val="24"/>
          <w:rtl/>
        </w:rPr>
        <w:t xml:space="preserve">) החלה לעבוד כאחות, ואילו הנתבע (להלן: </w:t>
      </w:r>
      <w:r>
        <w:rPr>
          <w:rFonts w:ascii="David" w:hAnsi="David" w:cs="David"/>
          <w:b/>
          <w:bCs/>
          <w:sz w:val="24"/>
          <w:szCs w:val="24"/>
          <w:rtl/>
        </w:rPr>
        <w:t>"האיש"</w:t>
      </w:r>
      <w:r>
        <w:rPr>
          <w:rFonts w:ascii="David" w:hAnsi="David" w:cs="David"/>
          <w:sz w:val="24"/>
          <w:szCs w:val="24"/>
          <w:rtl/>
        </w:rPr>
        <w:t xml:space="preserve">) למד לתואר ראשון במשפטים באוניברסיטה. </w:t>
      </w:r>
    </w:p>
    <w:p w:rsidR="00A93C66" w:rsidRDefault="00A93C66" w:rsidP="00A93C66">
      <w:pPr>
        <w:pStyle w:val="a9"/>
        <w:spacing w:line="360" w:lineRule="auto"/>
        <w:jc w:val="both"/>
        <w:rPr>
          <w:rFonts w:ascii="David" w:hAnsi="David" w:cs="David"/>
          <w:sz w:val="24"/>
          <w:szCs w:val="24"/>
        </w:rPr>
      </w:pPr>
    </w:p>
    <w:p w:rsidR="00A93C66" w:rsidRDefault="00A93C66" w:rsidP="00B67B21">
      <w:pPr>
        <w:pStyle w:val="a9"/>
        <w:numPr>
          <w:ilvl w:val="0"/>
          <w:numId w:val="1"/>
        </w:numPr>
        <w:spacing w:line="360" w:lineRule="auto"/>
        <w:jc w:val="both"/>
        <w:rPr>
          <w:rFonts w:ascii="David" w:hAnsi="David" w:cs="David"/>
          <w:sz w:val="24"/>
          <w:szCs w:val="24"/>
        </w:rPr>
      </w:pPr>
      <w:r>
        <w:rPr>
          <w:rFonts w:ascii="David" w:hAnsi="David" w:cs="David"/>
          <w:sz w:val="24"/>
          <w:szCs w:val="24"/>
          <w:rtl/>
        </w:rPr>
        <w:t>בשנת 1994 רכשו הצדדים דירה ב</w:t>
      </w:r>
      <w:r w:rsidR="00B67B21">
        <w:rPr>
          <w:rFonts w:ascii="David" w:hAnsi="David" w:cs="David" w:hint="cs"/>
          <w:sz w:val="24"/>
          <w:szCs w:val="24"/>
          <w:rtl/>
        </w:rPr>
        <w:t xml:space="preserve">עיר </w:t>
      </w:r>
      <w:r w:rsidR="007E6F35">
        <w:rPr>
          <w:rFonts w:ascii="David" w:hAnsi="David" w:cs="David" w:hint="cs"/>
          <w:sz w:val="24"/>
          <w:szCs w:val="24"/>
          <w:rtl/>
        </w:rPr>
        <w:t>ה</w:t>
      </w:r>
      <w:r w:rsidR="007E6F35">
        <w:rPr>
          <w:rFonts w:ascii="David" w:hAnsi="David" w:cs="David"/>
          <w:sz w:val="24"/>
          <w:szCs w:val="24"/>
          <w:rtl/>
        </w:rPr>
        <w:t>'</w:t>
      </w:r>
      <w:r>
        <w:rPr>
          <w:rFonts w:ascii="David" w:hAnsi="David" w:cs="David"/>
          <w:sz w:val="24"/>
          <w:szCs w:val="24"/>
          <w:rtl/>
        </w:rPr>
        <w:t xml:space="preserve"> והזכויות בדירה זו נרשמו על שמם בחלקים שווים. הצדדים התגוררו בדירה זו ממועד רכישתה. האיש סיים את לימודיו לתואר במשפטים בשנת 1996 והחל לעבוד כעו"ד עצמאי בעיר </w:t>
      </w:r>
      <w:r w:rsidR="007E6F35">
        <w:rPr>
          <w:rFonts w:ascii="David" w:hAnsi="David" w:cs="David" w:hint="cs"/>
          <w:sz w:val="24"/>
          <w:szCs w:val="24"/>
          <w:rtl/>
        </w:rPr>
        <w:t>ר</w:t>
      </w:r>
      <w:r w:rsidR="007E6F35">
        <w:rPr>
          <w:rFonts w:ascii="David" w:hAnsi="David" w:cs="David"/>
          <w:sz w:val="24"/>
          <w:szCs w:val="24"/>
          <w:rtl/>
        </w:rPr>
        <w:t>'</w:t>
      </w:r>
      <w:r>
        <w:rPr>
          <w:rFonts w:ascii="David" w:hAnsi="David" w:cs="David"/>
          <w:sz w:val="24"/>
          <w:szCs w:val="24"/>
          <w:rtl/>
        </w:rPr>
        <w:t xml:space="preserve">. </w:t>
      </w:r>
    </w:p>
    <w:p w:rsidR="00A93C66" w:rsidRPr="00B67B21" w:rsidRDefault="00A93C66" w:rsidP="00A93C66">
      <w:pPr>
        <w:pStyle w:val="a9"/>
        <w:spacing w:line="360" w:lineRule="auto"/>
        <w:jc w:val="both"/>
        <w:rPr>
          <w:rFonts w:ascii="David" w:hAnsi="David" w:cs="David"/>
          <w:sz w:val="24"/>
          <w:szCs w:val="24"/>
        </w:rPr>
      </w:pPr>
    </w:p>
    <w:p w:rsidR="00A93C66" w:rsidRDefault="00A93C66" w:rsidP="007E6F35">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בשנת 2000 עברו הצדדים להתגורר בשכירות בעיר </w:t>
      </w:r>
      <w:r w:rsidR="007E6F35">
        <w:rPr>
          <w:rFonts w:ascii="David" w:hAnsi="David" w:cs="David" w:hint="cs"/>
          <w:sz w:val="24"/>
          <w:szCs w:val="24"/>
          <w:rtl/>
        </w:rPr>
        <w:t>ר</w:t>
      </w:r>
      <w:r w:rsidR="007E6F35">
        <w:rPr>
          <w:rFonts w:ascii="David" w:hAnsi="David" w:cs="David"/>
          <w:sz w:val="24"/>
          <w:szCs w:val="24"/>
          <w:rtl/>
        </w:rPr>
        <w:t xml:space="preserve">' ובמקביל השכירו את דירתם </w:t>
      </w:r>
      <w:r w:rsidR="007E6F35">
        <w:rPr>
          <w:rFonts w:ascii="David" w:hAnsi="David" w:cs="David" w:hint="cs"/>
          <w:sz w:val="24"/>
          <w:szCs w:val="24"/>
          <w:rtl/>
        </w:rPr>
        <w:t>בה</w:t>
      </w:r>
      <w:r w:rsidR="007E6F35">
        <w:rPr>
          <w:rFonts w:ascii="David" w:hAnsi="David" w:cs="David"/>
          <w:sz w:val="24"/>
          <w:szCs w:val="24"/>
          <w:rtl/>
        </w:rPr>
        <w:t>'</w:t>
      </w:r>
      <w:r w:rsidR="00B67B21">
        <w:rPr>
          <w:rFonts w:ascii="David" w:hAnsi="David" w:cs="David" w:hint="cs"/>
          <w:sz w:val="24"/>
          <w:szCs w:val="24"/>
        </w:rPr>
        <w:t xml:space="preserve"> </w:t>
      </w:r>
      <w:r>
        <w:rPr>
          <w:rFonts w:ascii="David" w:hAnsi="David" w:cs="David"/>
          <w:sz w:val="24"/>
          <w:szCs w:val="24"/>
          <w:rtl/>
        </w:rPr>
        <w:t xml:space="preserve">. </w:t>
      </w:r>
    </w:p>
    <w:p w:rsidR="00A93C66" w:rsidRDefault="00A93C66" w:rsidP="00A93C66">
      <w:pPr>
        <w:pStyle w:val="a9"/>
        <w:rPr>
          <w:rFonts w:ascii="David" w:hAnsi="David" w:cs="David"/>
          <w:sz w:val="24"/>
          <w:szCs w:val="24"/>
        </w:rPr>
      </w:pPr>
    </w:p>
    <w:p w:rsidR="00A93C66" w:rsidRDefault="00A93C66" w:rsidP="00F949ED">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בשנת 2005 רכשה אמו של האיש, גב' </w:t>
      </w:r>
      <w:r w:rsidR="00F949ED">
        <w:rPr>
          <w:rFonts w:ascii="David" w:hAnsi="David" w:cs="David" w:hint="cs"/>
          <w:sz w:val="24"/>
          <w:szCs w:val="24"/>
          <w:rtl/>
        </w:rPr>
        <w:t>מ.</w:t>
      </w:r>
      <w:r>
        <w:rPr>
          <w:rFonts w:ascii="David" w:hAnsi="David" w:cs="David"/>
          <w:sz w:val="24"/>
          <w:szCs w:val="24"/>
          <w:rtl/>
        </w:rPr>
        <w:t xml:space="preserve"> ח ז"ל (להלן: "</w:t>
      </w:r>
      <w:r>
        <w:rPr>
          <w:rFonts w:ascii="David" w:hAnsi="David" w:cs="David"/>
          <w:b/>
          <w:bCs/>
          <w:sz w:val="24"/>
          <w:szCs w:val="24"/>
          <w:rtl/>
        </w:rPr>
        <w:t>האם</w:t>
      </w:r>
      <w:r>
        <w:rPr>
          <w:rFonts w:ascii="David" w:hAnsi="David" w:cs="David"/>
          <w:sz w:val="24"/>
          <w:szCs w:val="24"/>
          <w:rtl/>
        </w:rPr>
        <w:t xml:space="preserve">" ו/או </w:t>
      </w:r>
      <w:r>
        <w:rPr>
          <w:rFonts w:ascii="David" w:hAnsi="David" w:cs="David"/>
          <w:b/>
          <w:bCs/>
          <w:sz w:val="24"/>
          <w:szCs w:val="24"/>
          <w:rtl/>
        </w:rPr>
        <w:t>"המנוחה"</w:t>
      </w:r>
      <w:r>
        <w:rPr>
          <w:rFonts w:ascii="David" w:hAnsi="David" w:cs="David"/>
          <w:sz w:val="24"/>
          <w:szCs w:val="24"/>
          <w:rtl/>
        </w:rPr>
        <w:t xml:space="preserve">) בית ברח' </w:t>
      </w:r>
      <w:r w:rsidR="00B67B21">
        <w:rPr>
          <w:rFonts w:ascii="David" w:hAnsi="David" w:cs="David" w:hint="cs"/>
          <w:sz w:val="24"/>
          <w:szCs w:val="24"/>
          <w:rtl/>
        </w:rPr>
        <w:t>***</w:t>
      </w:r>
      <w:r w:rsidR="00B67B21">
        <w:rPr>
          <w:rFonts w:ascii="David" w:hAnsi="David" w:cs="David"/>
          <w:sz w:val="24"/>
          <w:szCs w:val="24"/>
          <w:rtl/>
        </w:rPr>
        <w:t xml:space="preserve"> ב</w:t>
      </w:r>
      <w:r w:rsidR="007E6F35">
        <w:rPr>
          <w:rFonts w:ascii="David" w:hAnsi="David" w:cs="David" w:hint="cs"/>
          <w:sz w:val="24"/>
          <w:szCs w:val="24"/>
          <w:rtl/>
        </w:rPr>
        <w:t>ר</w:t>
      </w:r>
      <w:r w:rsidR="007E6F35">
        <w:rPr>
          <w:rFonts w:ascii="David" w:hAnsi="David" w:cs="David"/>
          <w:sz w:val="24"/>
          <w:szCs w:val="24"/>
          <w:rtl/>
        </w:rPr>
        <w:t>'</w:t>
      </w:r>
      <w:r>
        <w:rPr>
          <w:rFonts w:ascii="David" w:hAnsi="David" w:cs="David"/>
          <w:sz w:val="24"/>
          <w:szCs w:val="24"/>
          <w:rtl/>
        </w:rPr>
        <w:t xml:space="preserve"> (להלן: </w:t>
      </w:r>
      <w:r>
        <w:rPr>
          <w:rFonts w:ascii="David" w:hAnsi="David" w:cs="David"/>
          <w:b/>
          <w:bCs/>
          <w:sz w:val="24"/>
          <w:szCs w:val="24"/>
          <w:rtl/>
        </w:rPr>
        <w:t>"הבית ב</w:t>
      </w:r>
      <w:r w:rsidR="007E6F35">
        <w:rPr>
          <w:rFonts w:ascii="David" w:hAnsi="David" w:cs="David" w:hint="cs"/>
          <w:b/>
          <w:bCs/>
          <w:sz w:val="24"/>
          <w:szCs w:val="24"/>
          <w:rtl/>
        </w:rPr>
        <w:t>ר</w:t>
      </w:r>
      <w:r w:rsidR="007E6F35">
        <w:rPr>
          <w:rFonts w:ascii="David" w:hAnsi="David" w:cs="David"/>
          <w:b/>
          <w:bCs/>
          <w:sz w:val="24"/>
          <w:szCs w:val="24"/>
          <w:rtl/>
        </w:rPr>
        <w:t>'</w:t>
      </w:r>
      <w:r>
        <w:rPr>
          <w:rFonts w:ascii="David" w:hAnsi="David" w:cs="David"/>
          <w:b/>
          <w:bCs/>
          <w:sz w:val="24"/>
          <w:szCs w:val="24"/>
          <w:rtl/>
        </w:rPr>
        <w:t>"</w:t>
      </w:r>
      <w:r>
        <w:rPr>
          <w:rFonts w:ascii="David" w:hAnsi="David" w:cs="David"/>
          <w:sz w:val="24"/>
          <w:szCs w:val="24"/>
          <w:rtl/>
        </w:rPr>
        <w:t>), והזכויות בבית ב</w:t>
      </w:r>
      <w:r w:rsidR="007E6F35">
        <w:rPr>
          <w:rFonts w:ascii="David" w:hAnsi="David" w:cs="David" w:hint="cs"/>
          <w:sz w:val="24"/>
          <w:szCs w:val="24"/>
          <w:rtl/>
        </w:rPr>
        <w:t>ר</w:t>
      </w:r>
      <w:r w:rsidR="007E6F35">
        <w:rPr>
          <w:rFonts w:ascii="David" w:hAnsi="David" w:cs="David"/>
          <w:sz w:val="24"/>
          <w:szCs w:val="24"/>
          <w:rtl/>
        </w:rPr>
        <w:t>'</w:t>
      </w:r>
      <w:r>
        <w:rPr>
          <w:rFonts w:ascii="David" w:hAnsi="David" w:cs="David"/>
          <w:sz w:val="24"/>
          <w:szCs w:val="24"/>
          <w:rtl/>
        </w:rPr>
        <w:t xml:space="preserve"> נרשמו על שם האם המנוחה. בהליך הרכישה ייצג האיש את אמו המנוחה כעורך דין ואף ערך את הסכם המכירה, עליו חתמה האם. </w:t>
      </w:r>
    </w:p>
    <w:p w:rsidR="00A93C66" w:rsidRDefault="00A93C66" w:rsidP="00A93C66">
      <w:pPr>
        <w:pStyle w:val="a9"/>
        <w:spacing w:line="360" w:lineRule="auto"/>
        <w:jc w:val="both"/>
        <w:rPr>
          <w:rFonts w:ascii="David" w:hAnsi="David" w:cs="David"/>
          <w:sz w:val="24"/>
          <w:szCs w:val="24"/>
        </w:rPr>
      </w:pPr>
    </w:p>
    <w:p w:rsidR="00A93C66" w:rsidRDefault="00A93C66" w:rsidP="007E6F35">
      <w:pPr>
        <w:pStyle w:val="a9"/>
        <w:numPr>
          <w:ilvl w:val="0"/>
          <w:numId w:val="1"/>
        </w:numPr>
        <w:spacing w:line="360" w:lineRule="auto"/>
        <w:jc w:val="both"/>
        <w:rPr>
          <w:rFonts w:ascii="David" w:hAnsi="David" w:cs="David"/>
          <w:sz w:val="24"/>
          <w:szCs w:val="24"/>
        </w:rPr>
      </w:pPr>
      <w:r>
        <w:rPr>
          <w:rFonts w:ascii="David" w:hAnsi="David" w:cs="David"/>
          <w:sz w:val="24"/>
          <w:szCs w:val="24"/>
          <w:rtl/>
        </w:rPr>
        <w:lastRenderedPageBreak/>
        <w:t>הבית ב</w:t>
      </w:r>
      <w:r w:rsidR="007E6F35">
        <w:rPr>
          <w:rFonts w:ascii="David" w:hAnsi="David" w:cs="David" w:hint="cs"/>
          <w:sz w:val="24"/>
          <w:szCs w:val="24"/>
          <w:rtl/>
        </w:rPr>
        <w:t>ר</w:t>
      </w:r>
      <w:r w:rsidR="007E6F35">
        <w:rPr>
          <w:rFonts w:ascii="David" w:hAnsi="David" w:cs="David"/>
          <w:sz w:val="24"/>
          <w:szCs w:val="24"/>
          <w:rtl/>
        </w:rPr>
        <w:t>'</w:t>
      </w:r>
      <w:r>
        <w:rPr>
          <w:rFonts w:ascii="David" w:hAnsi="David" w:cs="David"/>
          <w:sz w:val="24"/>
          <w:szCs w:val="24"/>
          <w:rtl/>
        </w:rPr>
        <w:t xml:space="preserve"> שופץ, והאיש והאישה נכנסו להתגור</w:t>
      </w:r>
      <w:r w:rsidR="007E6F35">
        <w:rPr>
          <w:rFonts w:ascii="David" w:hAnsi="David" w:cs="David"/>
          <w:sz w:val="24"/>
          <w:szCs w:val="24"/>
          <w:rtl/>
        </w:rPr>
        <w:t xml:space="preserve">ר בו. מאז הצדדים מתגוררים בבית </w:t>
      </w:r>
      <w:r w:rsidR="007E6F35">
        <w:rPr>
          <w:rFonts w:ascii="David" w:hAnsi="David" w:cs="David" w:hint="cs"/>
          <w:sz w:val="24"/>
          <w:szCs w:val="24"/>
          <w:rtl/>
        </w:rPr>
        <w:t>בר</w:t>
      </w:r>
      <w:r w:rsidR="007E6F35">
        <w:rPr>
          <w:rFonts w:ascii="David" w:hAnsi="David" w:cs="David"/>
          <w:sz w:val="24"/>
          <w:szCs w:val="24"/>
          <w:rtl/>
        </w:rPr>
        <w:t>'</w:t>
      </w:r>
      <w:r>
        <w:rPr>
          <w:rFonts w:ascii="David" w:hAnsi="David" w:cs="David"/>
          <w:sz w:val="24"/>
          <w:szCs w:val="24"/>
          <w:rtl/>
        </w:rPr>
        <w:t xml:space="preserve"> והוא משמש כבית מגוריהם. אף במהלך שנת 2011 בוצע שיפוץ בבית ב</w:t>
      </w:r>
      <w:r w:rsidR="007E6F35">
        <w:rPr>
          <w:rFonts w:ascii="David" w:hAnsi="David" w:cs="David" w:hint="cs"/>
          <w:sz w:val="24"/>
          <w:szCs w:val="24"/>
          <w:rtl/>
        </w:rPr>
        <w:t>ר</w:t>
      </w:r>
      <w:r w:rsidR="007E6F35">
        <w:rPr>
          <w:rFonts w:ascii="David" w:hAnsi="David" w:cs="David"/>
          <w:sz w:val="24"/>
          <w:szCs w:val="24"/>
          <w:rtl/>
        </w:rPr>
        <w:t>'</w:t>
      </w:r>
      <w:r w:rsidR="00B67B21">
        <w:rPr>
          <w:rFonts w:ascii="David" w:hAnsi="David" w:cs="David" w:hint="cs"/>
          <w:sz w:val="24"/>
          <w:szCs w:val="24"/>
        </w:rPr>
        <w:t xml:space="preserve"> </w:t>
      </w:r>
      <w:r>
        <w:rPr>
          <w:rFonts w:ascii="David" w:hAnsi="David" w:cs="David"/>
          <w:sz w:val="24"/>
          <w:szCs w:val="24"/>
          <w:rtl/>
        </w:rPr>
        <w:t xml:space="preserve">. </w:t>
      </w:r>
    </w:p>
    <w:p w:rsidR="00A93C66" w:rsidRDefault="00A93C66" w:rsidP="00A93C66">
      <w:pPr>
        <w:pStyle w:val="a9"/>
        <w:rPr>
          <w:rFonts w:ascii="David" w:hAnsi="David" w:cs="David"/>
          <w:sz w:val="24"/>
          <w:szCs w:val="24"/>
        </w:rPr>
      </w:pPr>
    </w:p>
    <w:p w:rsidR="00A93C66" w:rsidRDefault="00A93C66" w:rsidP="00B67B21">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להשלמת התמונה יצוין, כי האם המנוחה רכשה דירה נוספת וקודמת בעיר </w:t>
      </w:r>
      <w:r w:rsidR="007E6F35">
        <w:rPr>
          <w:rFonts w:ascii="David" w:hAnsi="David" w:cs="David" w:hint="cs"/>
          <w:sz w:val="24"/>
          <w:szCs w:val="24"/>
          <w:rtl/>
        </w:rPr>
        <w:t>ר</w:t>
      </w:r>
      <w:r w:rsidR="007E6F35">
        <w:rPr>
          <w:rFonts w:ascii="David" w:hAnsi="David" w:cs="David"/>
          <w:sz w:val="24"/>
          <w:szCs w:val="24"/>
          <w:rtl/>
        </w:rPr>
        <w:t>'</w:t>
      </w:r>
      <w:r w:rsidR="00B67B21">
        <w:rPr>
          <w:rFonts w:ascii="David" w:hAnsi="David" w:cs="David"/>
          <w:sz w:val="24"/>
          <w:szCs w:val="24"/>
          <w:rtl/>
        </w:rPr>
        <w:t>, יחד עם אחיו של האיש מר י</w:t>
      </w:r>
      <w:r w:rsidR="00B67B21">
        <w:rPr>
          <w:rFonts w:ascii="David" w:hAnsi="David" w:cs="David" w:hint="cs"/>
          <w:sz w:val="24"/>
          <w:szCs w:val="24"/>
          <w:rtl/>
        </w:rPr>
        <w:t>'</w:t>
      </w:r>
      <w:r w:rsidR="00B67B21">
        <w:rPr>
          <w:rFonts w:ascii="David" w:hAnsi="David" w:cs="David"/>
          <w:sz w:val="24"/>
          <w:szCs w:val="24"/>
          <w:rtl/>
        </w:rPr>
        <w:t xml:space="preserve"> ח</w:t>
      </w:r>
      <w:r w:rsidR="00B67B21">
        <w:rPr>
          <w:rFonts w:ascii="David" w:hAnsi="David" w:cs="David" w:hint="cs"/>
          <w:sz w:val="24"/>
          <w:szCs w:val="24"/>
          <w:rtl/>
        </w:rPr>
        <w:t>'</w:t>
      </w:r>
      <w:r>
        <w:rPr>
          <w:rFonts w:ascii="David" w:hAnsi="David" w:cs="David"/>
          <w:sz w:val="24"/>
          <w:szCs w:val="24"/>
          <w:rtl/>
        </w:rPr>
        <w:t xml:space="preserve"> ורעייתו. האם המנוחה ה</w:t>
      </w:r>
      <w:r w:rsidR="00B67B21">
        <w:rPr>
          <w:rFonts w:ascii="David" w:hAnsi="David" w:cs="David"/>
          <w:sz w:val="24"/>
          <w:szCs w:val="24"/>
          <w:rtl/>
        </w:rPr>
        <w:t>תגוררה בדירה זו יחד עם האח י</w:t>
      </w:r>
      <w:r w:rsidR="00B67B21">
        <w:rPr>
          <w:rFonts w:ascii="David" w:hAnsi="David" w:cs="David" w:hint="cs"/>
          <w:sz w:val="24"/>
          <w:szCs w:val="24"/>
          <w:rtl/>
        </w:rPr>
        <w:t>'</w:t>
      </w:r>
      <w:r>
        <w:rPr>
          <w:rFonts w:ascii="David" w:hAnsi="David" w:cs="David"/>
          <w:sz w:val="24"/>
          <w:szCs w:val="24"/>
          <w:rtl/>
        </w:rPr>
        <w:t xml:space="preserve"> ורעייתו, וזאת עד לפטירתה של האם. דירה זו נרכשה בין היתר באמצעות הלוואת משכנתא אותה נטלו האם המנוחה,</w:t>
      </w:r>
      <w:r w:rsidR="00B67B21">
        <w:rPr>
          <w:rFonts w:ascii="David" w:hAnsi="David" w:cs="David"/>
          <w:sz w:val="24"/>
          <w:szCs w:val="24"/>
          <w:rtl/>
        </w:rPr>
        <w:t xml:space="preserve"> האח </w:t>
      </w:r>
      <w:r w:rsidR="00B67B21">
        <w:rPr>
          <w:rFonts w:ascii="David" w:hAnsi="David" w:cs="David" w:hint="cs"/>
          <w:sz w:val="24"/>
          <w:szCs w:val="24"/>
          <w:rtl/>
        </w:rPr>
        <w:t>י'</w:t>
      </w:r>
      <w:r>
        <w:rPr>
          <w:rFonts w:ascii="David" w:hAnsi="David" w:cs="David"/>
          <w:sz w:val="24"/>
          <w:szCs w:val="24"/>
          <w:rtl/>
        </w:rPr>
        <w:t xml:space="preserve"> ורעייתו.  </w:t>
      </w:r>
    </w:p>
    <w:p w:rsidR="00A93C66" w:rsidRDefault="00A93C66" w:rsidP="00A93C66">
      <w:pPr>
        <w:pStyle w:val="a9"/>
        <w:rPr>
          <w:rFonts w:ascii="David" w:hAnsi="David" w:cs="David"/>
          <w:sz w:val="24"/>
          <w:szCs w:val="24"/>
        </w:rPr>
      </w:pPr>
    </w:p>
    <w:p w:rsidR="00A93C66" w:rsidRDefault="00A93C66" w:rsidP="003C1A8C">
      <w:pPr>
        <w:pStyle w:val="a9"/>
        <w:numPr>
          <w:ilvl w:val="0"/>
          <w:numId w:val="1"/>
        </w:numPr>
        <w:spacing w:line="360" w:lineRule="auto"/>
        <w:jc w:val="both"/>
        <w:rPr>
          <w:rFonts w:ascii="David" w:hAnsi="David" w:cs="David"/>
          <w:sz w:val="24"/>
          <w:szCs w:val="24"/>
          <w:rtl/>
        </w:rPr>
      </w:pPr>
      <w:r>
        <w:rPr>
          <w:rFonts w:ascii="David" w:hAnsi="David" w:cs="David"/>
          <w:sz w:val="24"/>
          <w:szCs w:val="24"/>
          <w:rtl/>
        </w:rPr>
        <w:t>בשנת 2</w:t>
      </w:r>
      <w:r w:rsidR="00B67B21">
        <w:rPr>
          <w:rFonts w:ascii="David" w:hAnsi="David" w:cs="David"/>
          <w:sz w:val="24"/>
          <w:szCs w:val="24"/>
          <w:rtl/>
        </w:rPr>
        <w:t>007 מכרו הצדדים את דירתם ב</w:t>
      </w:r>
      <w:r w:rsidR="007E6F35">
        <w:rPr>
          <w:rFonts w:ascii="David" w:hAnsi="David" w:cs="David" w:hint="cs"/>
          <w:sz w:val="24"/>
          <w:szCs w:val="24"/>
          <w:rtl/>
        </w:rPr>
        <w:t>ה</w:t>
      </w:r>
      <w:r w:rsidR="007E6F35">
        <w:rPr>
          <w:rFonts w:ascii="David" w:hAnsi="David" w:cs="David"/>
          <w:sz w:val="24"/>
          <w:szCs w:val="24"/>
          <w:rtl/>
        </w:rPr>
        <w:t>'</w:t>
      </w:r>
      <w:r>
        <w:rPr>
          <w:rFonts w:ascii="David" w:hAnsi="David" w:cs="David"/>
          <w:sz w:val="24"/>
          <w:szCs w:val="24"/>
          <w:rtl/>
        </w:rPr>
        <w:t xml:space="preserve"> ורכשו באותה שנה נכס מקרקעין ברח' </w:t>
      </w:r>
      <w:r w:rsidR="00B67B21">
        <w:rPr>
          <w:rFonts w:ascii="David" w:hAnsi="David" w:cs="David" w:hint="cs"/>
          <w:sz w:val="24"/>
          <w:szCs w:val="24"/>
          <w:rtl/>
        </w:rPr>
        <w:t>***</w:t>
      </w:r>
      <w:r>
        <w:rPr>
          <w:rFonts w:ascii="David" w:hAnsi="David" w:cs="David"/>
          <w:sz w:val="24"/>
          <w:szCs w:val="24"/>
          <w:rtl/>
        </w:rPr>
        <w:t xml:space="preserve"> </w:t>
      </w:r>
      <w:r w:rsidR="00B67B21">
        <w:rPr>
          <w:rFonts w:ascii="David" w:hAnsi="David" w:cs="David"/>
          <w:sz w:val="24"/>
          <w:szCs w:val="24"/>
          <w:rtl/>
        </w:rPr>
        <w:t xml:space="preserve"> </w:t>
      </w:r>
      <w:r w:rsidR="007E6F35">
        <w:rPr>
          <w:rFonts w:ascii="David" w:hAnsi="David" w:cs="David" w:hint="cs"/>
          <w:sz w:val="24"/>
          <w:szCs w:val="24"/>
          <w:rtl/>
        </w:rPr>
        <w:t>ר</w:t>
      </w:r>
      <w:r w:rsidR="007E6F35">
        <w:rPr>
          <w:rFonts w:ascii="David" w:hAnsi="David" w:cs="David"/>
          <w:sz w:val="24"/>
          <w:szCs w:val="24"/>
          <w:rtl/>
        </w:rPr>
        <w:t>'</w:t>
      </w:r>
      <w:r>
        <w:rPr>
          <w:rFonts w:ascii="David" w:hAnsi="David" w:cs="David"/>
          <w:sz w:val="24"/>
          <w:szCs w:val="24"/>
          <w:rtl/>
        </w:rPr>
        <w:t xml:space="preserve">, אשר משמש מאז רכישתו כמשרדו של האיש העובד כעו"ד עצמאי (להלן: </w:t>
      </w:r>
      <w:r>
        <w:rPr>
          <w:rFonts w:ascii="David" w:hAnsi="David" w:cs="David"/>
          <w:b/>
          <w:bCs/>
          <w:sz w:val="24"/>
          <w:szCs w:val="24"/>
          <w:rtl/>
        </w:rPr>
        <w:t>"המשרד"</w:t>
      </w:r>
      <w:r>
        <w:rPr>
          <w:rFonts w:ascii="David" w:hAnsi="David" w:cs="David"/>
          <w:sz w:val="24"/>
          <w:szCs w:val="24"/>
          <w:rtl/>
        </w:rPr>
        <w:t>). הזכויות במשרד נרשמו על שם שני הצדדים בחלקים שווים.</w:t>
      </w:r>
    </w:p>
    <w:p w:rsidR="00A93C66" w:rsidRDefault="00A93C66" w:rsidP="00A93C66">
      <w:pPr>
        <w:pStyle w:val="a9"/>
        <w:rPr>
          <w:rFonts w:ascii="David" w:hAnsi="David" w:cs="David"/>
          <w:sz w:val="24"/>
          <w:szCs w:val="24"/>
        </w:rPr>
      </w:pPr>
    </w:p>
    <w:p w:rsidR="00A93C66" w:rsidRDefault="00A93C66" w:rsidP="00A93C66">
      <w:pPr>
        <w:pStyle w:val="a9"/>
        <w:spacing w:line="360" w:lineRule="auto"/>
        <w:jc w:val="both"/>
        <w:rPr>
          <w:rFonts w:ascii="David" w:hAnsi="David" w:cs="David"/>
          <w:sz w:val="24"/>
          <w:szCs w:val="24"/>
          <w:rtl/>
        </w:rPr>
      </w:pPr>
    </w:p>
    <w:p w:rsidR="00A93C66" w:rsidRDefault="00A93C66" w:rsidP="00B67B21">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בשנת 2012 לערך נרכש נכס מקרקעין ברח' </w:t>
      </w:r>
      <w:r w:rsidR="00B67B21">
        <w:rPr>
          <w:rFonts w:ascii="David" w:hAnsi="David" w:cs="David" w:hint="cs"/>
          <w:sz w:val="24"/>
          <w:szCs w:val="24"/>
          <w:rtl/>
        </w:rPr>
        <w:t>***</w:t>
      </w:r>
      <w:r w:rsidR="00B67B21">
        <w:rPr>
          <w:rFonts w:ascii="David" w:hAnsi="David" w:cs="David"/>
          <w:sz w:val="24"/>
          <w:szCs w:val="24"/>
          <w:rtl/>
        </w:rPr>
        <w:t xml:space="preserve"> בעיר </w:t>
      </w:r>
      <w:r w:rsidR="007E6F35">
        <w:rPr>
          <w:rFonts w:ascii="David" w:hAnsi="David" w:cs="David" w:hint="cs"/>
          <w:sz w:val="24"/>
          <w:szCs w:val="24"/>
          <w:rtl/>
        </w:rPr>
        <w:t>ר</w:t>
      </w:r>
      <w:r w:rsidR="007E6F35">
        <w:rPr>
          <w:rFonts w:ascii="David" w:hAnsi="David" w:cs="David"/>
          <w:sz w:val="24"/>
          <w:szCs w:val="24"/>
          <w:rtl/>
        </w:rPr>
        <w:t>'</w:t>
      </w:r>
      <w:r>
        <w:rPr>
          <w:rFonts w:ascii="David" w:hAnsi="David" w:cs="David"/>
          <w:sz w:val="24"/>
          <w:szCs w:val="24"/>
          <w:rtl/>
        </w:rPr>
        <w:t>, והזכויות בנכס זה נרשמו במלואן במהלך שנת 2013 ע</w:t>
      </w:r>
      <w:r w:rsidR="00B67B21">
        <w:rPr>
          <w:rFonts w:ascii="David" w:hAnsi="David" w:cs="David"/>
          <w:sz w:val="24"/>
          <w:szCs w:val="24"/>
          <w:rtl/>
        </w:rPr>
        <w:t>ל שם בנם הבכור של הצדדים, ב</w:t>
      </w:r>
      <w:r w:rsidR="00B67B21">
        <w:rPr>
          <w:rFonts w:ascii="David" w:hAnsi="David" w:cs="David" w:hint="cs"/>
          <w:sz w:val="24"/>
          <w:szCs w:val="24"/>
          <w:rtl/>
        </w:rPr>
        <w:t>'</w:t>
      </w:r>
      <w:r w:rsidR="00B67B21">
        <w:rPr>
          <w:rFonts w:ascii="David" w:hAnsi="David" w:cs="David"/>
          <w:sz w:val="24"/>
          <w:szCs w:val="24"/>
          <w:rtl/>
        </w:rPr>
        <w:t xml:space="preserve"> ח</w:t>
      </w:r>
      <w:r w:rsidR="00B67B21">
        <w:rPr>
          <w:rFonts w:ascii="David" w:hAnsi="David" w:cs="David" w:hint="cs"/>
          <w:sz w:val="24"/>
          <w:szCs w:val="24"/>
          <w:rtl/>
        </w:rPr>
        <w:t>'</w:t>
      </w:r>
      <w:r>
        <w:rPr>
          <w:rFonts w:ascii="David" w:hAnsi="David" w:cs="David"/>
          <w:sz w:val="24"/>
          <w:szCs w:val="24"/>
          <w:rtl/>
        </w:rPr>
        <w:t xml:space="preserve"> (להלן: "</w:t>
      </w:r>
      <w:r w:rsidR="00B67B21">
        <w:rPr>
          <w:rFonts w:ascii="David" w:hAnsi="David" w:cs="David"/>
          <w:b/>
          <w:bCs/>
          <w:sz w:val="24"/>
          <w:szCs w:val="24"/>
          <w:rtl/>
        </w:rPr>
        <w:t>הנכס הרשום על שם הבן ב</w:t>
      </w:r>
      <w:r w:rsidR="00B67B21">
        <w:rPr>
          <w:rFonts w:ascii="David" w:hAnsi="David" w:cs="David" w:hint="cs"/>
          <w:b/>
          <w:bCs/>
          <w:sz w:val="24"/>
          <w:szCs w:val="24"/>
          <w:rtl/>
        </w:rPr>
        <w:t>'</w:t>
      </w:r>
      <w:r>
        <w:rPr>
          <w:rFonts w:ascii="David" w:hAnsi="David" w:cs="David"/>
          <w:b/>
          <w:bCs/>
          <w:sz w:val="24"/>
          <w:szCs w:val="24"/>
          <w:rtl/>
        </w:rPr>
        <w:t>"</w:t>
      </w:r>
      <w:r>
        <w:rPr>
          <w:rFonts w:ascii="David" w:hAnsi="David" w:cs="David"/>
          <w:sz w:val="24"/>
          <w:szCs w:val="24"/>
          <w:rtl/>
        </w:rPr>
        <w:t xml:space="preserve">). </w:t>
      </w:r>
    </w:p>
    <w:p w:rsidR="00A93C66" w:rsidRDefault="00A93C66" w:rsidP="00A93C66">
      <w:pPr>
        <w:pStyle w:val="a9"/>
        <w:spacing w:line="360" w:lineRule="auto"/>
        <w:jc w:val="both"/>
        <w:rPr>
          <w:rFonts w:ascii="David" w:hAnsi="David" w:cs="David"/>
          <w:sz w:val="24"/>
          <w:szCs w:val="24"/>
        </w:rPr>
      </w:pPr>
    </w:p>
    <w:p w:rsidR="00A93C66" w:rsidRDefault="00A93C66" w:rsidP="007E6F35">
      <w:pPr>
        <w:pStyle w:val="a9"/>
        <w:numPr>
          <w:ilvl w:val="0"/>
          <w:numId w:val="1"/>
        </w:numPr>
        <w:spacing w:line="360" w:lineRule="auto"/>
        <w:jc w:val="both"/>
        <w:rPr>
          <w:rFonts w:ascii="David" w:hAnsi="David" w:cs="David"/>
          <w:sz w:val="24"/>
          <w:szCs w:val="24"/>
        </w:rPr>
      </w:pPr>
      <w:r>
        <w:rPr>
          <w:rFonts w:ascii="David" w:hAnsi="David" w:cs="David"/>
          <w:sz w:val="24"/>
          <w:szCs w:val="24"/>
          <w:rtl/>
        </w:rPr>
        <w:t>בשנת 2014 נפטרה האם המנוחה, והותירה אחריה צוואה. במ</w:t>
      </w:r>
      <w:r w:rsidR="00B67B21">
        <w:rPr>
          <w:rFonts w:ascii="David" w:hAnsi="David" w:cs="David"/>
          <w:sz w:val="24"/>
          <w:szCs w:val="24"/>
          <w:rtl/>
        </w:rPr>
        <w:t>סגרת צוואתה הורישה את הבית ב</w:t>
      </w:r>
      <w:r w:rsidR="007E6F35">
        <w:rPr>
          <w:rFonts w:ascii="David" w:hAnsi="David" w:cs="David" w:hint="cs"/>
          <w:sz w:val="24"/>
          <w:szCs w:val="24"/>
          <w:rtl/>
        </w:rPr>
        <w:t>ר</w:t>
      </w:r>
      <w:r w:rsidR="007E6F35">
        <w:rPr>
          <w:rFonts w:ascii="David" w:hAnsi="David" w:cs="David"/>
          <w:sz w:val="24"/>
          <w:szCs w:val="24"/>
          <w:rtl/>
        </w:rPr>
        <w:t>'</w:t>
      </w:r>
      <w:r>
        <w:rPr>
          <w:rFonts w:ascii="David" w:hAnsi="David" w:cs="David"/>
          <w:sz w:val="24"/>
          <w:szCs w:val="24"/>
          <w:rtl/>
        </w:rPr>
        <w:t xml:space="preserve"> (שהזכויות בו היו רשומות על שמה) לאיש במלואן. בשנת </w:t>
      </w:r>
      <w:r w:rsidR="00B67B21">
        <w:rPr>
          <w:rFonts w:ascii="David" w:hAnsi="David" w:cs="David"/>
          <w:sz w:val="24"/>
          <w:szCs w:val="24"/>
          <w:rtl/>
        </w:rPr>
        <w:t>2017 נרשמו הזכויות על הבית ב</w:t>
      </w:r>
      <w:r w:rsidR="007E6F35">
        <w:rPr>
          <w:rFonts w:ascii="David" w:hAnsi="David" w:cs="David" w:hint="cs"/>
          <w:sz w:val="24"/>
          <w:szCs w:val="24"/>
          <w:rtl/>
        </w:rPr>
        <w:t>ר</w:t>
      </w:r>
      <w:r w:rsidR="007E6F35">
        <w:rPr>
          <w:rFonts w:ascii="David" w:hAnsi="David" w:cs="David"/>
          <w:sz w:val="24"/>
          <w:szCs w:val="24"/>
          <w:rtl/>
        </w:rPr>
        <w:t>'</w:t>
      </w:r>
      <w:r>
        <w:rPr>
          <w:rFonts w:ascii="David" w:hAnsi="David" w:cs="David"/>
          <w:sz w:val="24"/>
          <w:szCs w:val="24"/>
          <w:rtl/>
        </w:rPr>
        <w:t xml:space="preserve"> במלואן על שם האיש (בהתאם לצו לקיום צוואת האם המנוחה מיום 15.10.215). </w:t>
      </w:r>
    </w:p>
    <w:p w:rsidR="00A93C66" w:rsidRDefault="00A93C66" w:rsidP="00A93C66">
      <w:pPr>
        <w:pStyle w:val="a9"/>
        <w:spacing w:line="360" w:lineRule="auto"/>
        <w:jc w:val="both"/>
        <w:rPr>
          <w:rFonts w:ascii="David" w:hAnsi="David" w:cs="David"/>
          <w:sz w:val="24"/>
          <w:szCs w:val="24"/>
        </w:rPr>
      </w:pPr>
    </w:p>
    <w:p w:rsidR="00A93C66" w:rsidRDefault="00A93C66" w:rsidP="007E6F35">
      <w:pPr>
        <w:pStyle w:val="a9"/>
        <w:numPr>
          <w:ilvl w:val="0"/>
          <w:numId w:val="1"/>
        </w:numPr>
        <w:spacing w:line="360" w:lineRule="auto"/>
        <w:jc w:val="both"/>
        <w:rPr>
          <w:rFonts w:ascii="David" w:hAnsi="David" w:cs="David"/>
          <w:sz w:val="24"/>
          <w:szCs w:val="24"/>
        </w:rPr>
      </w:pPr>
      <w:r>
        <w:rPr>
          <w:rFonts w:ascii="David" w:hAnsi="David" w:cs="David"/>
          <w:sz w:val="24"/>
          <w:szCs w:val="24"/>
          <w:rtl/>
        </w:rPr>
        <w:t>במהלך שנת 2020 הגישה האישה את התביעה שלפניי, וכן תביעה בעניין בנם הקטין של הצדדים ומזונותיו. בשים לב לגילו של הבן הקטין והעובדה כי הצדדים עודם</w:t>
      </w:r>
      <w:r w:rsidR="007E6F35">
        <w:rPr>
          <w:rFonts w:ascii="David" w:hAnsi="David" w:cs="David"/>
          <w:sz w:val="24"/>
          <w:szCs w:val="24"/>
          <w:rtl/>
        </w:rPr>
        <w:t xml:space="preserve"> מתגוררים תחת קורת גג אחת בבית </w:t>
      </w:r>
      <w:r w:rsidR="007E6F35">
        <w:rPr>
          <w:rFonts w:ascii="David" w:hAnsi="David" w:cs="David" w:hint="cs"/>
          <w:sz w:val="24"/>
          <w:szCs w:val="24"/>
          <w:rtl/>
        </w:rPr>
        <w:t>בר</w:t>
      </w:r>
      <w:r w:rsidR="007E6F35">
        <w:rPr>
          <w:rFonts w:ascii="David" w:hAnsi="David" w:cs="David"/>
          <w:sz w:val="24"/>
          <w:szCs w:val="24"/>
          <w:rtl/>
        </w:rPr>
        <w:t>'</w:t>
      </w:r>
      <w:r>
        <w:rPr>
          <w:rFonts w:ascii="David" w:hAnsi="David" w:cs="David"/>
          <w:sz w:val="24"/>
          <w:szCs w:val="24"/>
          <w:rtl/>
        </w:rPr>
        <w:t xml:space="preserve">, הגיעו הצדדים להסכמות בעניינו של הקטין, ותביעת המזונות נמחקה בהתאם לבקשת האישה. </w:t>
      </w:r>
    </w:p>
    <w:p w:rsidR="00A93C66" w:rsidRDefault="00A93C66" w:rsidP="00A93C66">
      <w:pPr>
        <w:pStyle w:val="a9"/>
        <w:spacing w:line="360" w:lineRule="auto"/>
        <w:jc w:val="both"/>
        <w:rPr>
          <w:rFonts w:ascii="David" w:hAnsi="David" w:cs="David"/>
          <w:sz w:val="24"/>
          <w:szCs w:val="24"/>
        </w:rPr>
      </w:pPr>
    </w:p>
    <w:p w:rsidR="00A93C66" w:rsidRDefault="00A93C66" w:rsidP="00A93C66">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אין חולק בין הצדדים כי יש להורות על איזון משאבים ופירוק שיתוף במשרד, ברכב, וכן בזכויות הסוציאליות, בכספים ובחובות שנצברו בחשבונות הבנק הרשומים על שם הצדדים ממועד הנישואין ועד למועד הקרע (למעט סך 250,000 ₪ שנצבר בחשבון הבנק הרשום על שם האיש, כפי שיפורט). </w:t>
      </w:r>
    </w:p>
    <w:p w:rsidR="00A93C66" w:rsidRDefault="00A93C66" w:rsidP="00A93C66">
      <w:pPr>
        <w:pStyle w:val="a9"/>
        <w:rPr>
          <w:rFonts w:ascii="David" w:hAnsi="David" w:cs="David"/>
          <w:sz w:val="24"/>
          <w:szCs w:val="24"/>
        </w:rPr>
      </w:pPr>
    </w:p>
    <w:p w:rsidR="00A93C66" w:rsidRDefault="00A93C66" w:rsidP="00A93C66">
      <w:pPr>
        <w:pStyle w:val="a9"/>
        <w:spacing w:line="360" w:lineRule="auto"/>
        <w:jc w:val="both"/>
        <w:rPr>
          <w:rFonts w:ascii="David" w:hAnsi="David" w:cs="David"/>
          <w:sz w:val="24"/>
          <w:szCs w:val="24"/>
          <w:rtl/>
        </w:rPr>
      </w:pPr>
      <w:r>
        <w:rPr>
          <w:rFonts w:ascii="David" w:hAnsi="David" w:cs="David"/>
          <w:sz w:val="24"/>
          <w:szCs w:val="24"/>
          <w:rtl/>
        </w:rPr>
        <w:t xml:space="preserve">כמו כן, בהתאם להסכמת הצדדים, מועד הקרע נקבע ליום 30.8.2020 – מועד הגשת הבקשה ליישוב סכסוך (להלן: </w:t>
      </w:r>
      <w:r>
        <w:rPr>
          <w:rFonts w:ascii="David" w:hAnsi="David" w:cs="David"/>
          <w:b/>
          <w:bCs/>
          <w:sz w:val="24"/>
          <w:szCs w:val="24"/>
          <w:rtl/>
        </w:rPr>
        <w:t>"מועד הקרע"</w:t>
      </w:r>
      <w:r>
        <w:rPr>
          <w:rFonts w:ascii="David" w:hAnsi="David" w:cs="David"/>
          <w:sz w:val="24"/>
          <w:szCs w:val="24"/>
          <w:rtl/>
        </w:rPr>
        <w:t xml:space="preserve">, ראו החלטה מיום 20.3.2020). </w:t>
      </w:r>
    </w:p>
    <w:p w:rsidR="00A93C66" w:rsidRDefault="00A93C66" w:rsidP="00A93C66">
      <w:pPr>
        <w:pStyle w:val="a9"/>
        <w:spacing w:line="360" w:lineRule="auto"/>
        <w:jc w:val="both"/>
        <w:rPr>
          <w:rFonts w:ascii="David" w:hAnsi="David" w:cs="David"/>
          <w:sz w:val="24"/>
          <w:szCs w:val="24"/>
        </w:rPr>
      </w:pPr>
    </w:p>
    <w:p w:rsidR="00A93C66" w:rsidRDefault="00A93C66" w:rsidP="00A93C66">
      <w:pPr>
        <w:pStyle w:val="a9"/>
        <w:spacing w:line="360" w:lineRule="auto"/>
        <w:jc w:val="both"/>
        <w:rPr>
          <w:rFonts w:ascii="David" w:hAnsi="David" w:cs="David"/>
          <w:sz w:val="24"/>
          <w:szCs w:val="24"/>
        </w:rPr>
      </w:pPr>
      <w:r>
        <w:rPr>
          <w:rFonts w:ascii="David" w:hAnsi="David" w:cs="David"/>
          <w:sz w:val="24"/>
          <w:szCs w:val="24"/>
          <w:rtl/>
        </w:rPr>
        <w:t>הצדדים חלוקים ביניהם באשר לזכויות בנכסים הבאים:</w:t>
      </w:r>
    </w:p>
    <w:p w:rsidR="00A93C66" w:rsidRDefault="00A93C66" w:rsidP="007E6F35">
      <w:pPr>
        <w:pStyle w:val="a9"/>
        <w:numPr>
          <w:ilvl w:val="0"/>
          <w:numId w:val="2"/>
        </w:numPr>
        <w:spacing w:line="360" w:lineRule="auto"/>
        <w:jc w:val="both"/>
        <w:rPr>
          <w:rFonts w:ascii="David" w:hAnsi="David" w:cs="David"/>
          <w:sz w:val="24"/>
          <w:szCs w:val="24"/>
        </w:rPr>
      </w:pPr>
      <w:r>
        <w:rPr>
          <w:rFonts w:ascii="David" w:hAnsi="David" w:cs="David"/>
          <w:sz w:val="24"/>
          <w:szCs w:val="24"/>
          <w:rtl/>
        </w:rPr>
        <w:t>הבית ב</w:t>
      </w:r>
      <w:r w:rsidR="007E6F35">
        <w:rPr>
          <w:rFonts w:ascii="David" w:hAnsi="David" w:cs="David" w:hint="cs"/>
          <w:sz w:val="24"/>
          <w:szCs w:val="24"/>
          <w:rtl/>
        </w:rPr>
        <w:t>ר</w:t>
      </w:r>
      <w:r w:rsidR="007E6F35">
        <w:rPr>
          <w:rFonts w:ascii="David" w:hAnsi="David" w:cs="David"/>
          <w:sz w:val="24"/>
          <w:szCs w:val="24"/>
          <w:rtl/>
        </w:rPr>
        <w:t>'</w:t>
      </w:r>
      <w:r>
        <w:rPr>
          <w:rFonts w:ascii="David" w:hAnsi="David" w:cs="David"/>
          <w:sz w:val="24"/>
          <w:szCs w:val="24"/>
          <w:rtl/>
        </w:rPr>
        <w:t>;</w:t>
      </w:r>
    </w:p>
    <w:p w:rsidR="00A93C66" w:rsidRDefault="00B67B21" w:rsidP="00A93C66">
      <w:pPr>
        <w:pStyle w:val="a9"/>
        <w:numPr>
          <w:ilvl w:val="0"/>
          <w:numId w:val="2"/>
        </w:numPr>
        <w:spacing w:line="360" w:lineRule="auto"/>
        <w:jc w:val="both"/>
        <w:rPr>
          <w:rFonts w:ascii="David" w:hAnsi="David" w:cs="David"/>
          <w:sz w:val="24"/>
          <w:szCs w:val="24"/>
        </w:rPr>
      </w:pPr>
      <w:r>
        <w:rPr>
          <w:rFonts w:ascii="David" w:hAnsi="David" w:cs="David"/>
          <w:sz w:val="24"/>
          <w:szCs w:val="24"/>
          <w:rtl/>
        </w:rPr>
        <w:lastRenderedPageBreak/>
        <w:t>הנכס הרשום על שם הבן ב</w:t>
      </w:r>
      <w:r>
        <w:rPr>
          <w:rFonts w:ascii="David" w:hAnsi="David" w:cs="David" w:hint="cs"/>
          <w:sz w:val="24"/>
          <w:szCs w:val="24"/>
          <w:rtl/>
        </w:rPr>
        <w:t>'</w:t>
      </w:r>
      <w:r w:rsidR="00A93C66">
        <w:rPr>
          <w:rFonts w:ascii="David" w:hAnsi="David" w:cs="David"/>
          <w:sz w:val="24"/>
          <w:szCs w:val="24"/>
          <w:rtl/>
        </w:rPr>
        <w:t>;</w:t>
      </w:r>
    </w:p>
    <w:p w:rsidR="00A93C66" w:rsidRDefault="00A93C66" w:rsidP="00A93C66">
      <w:pPr>
        <w:pStyle w:val="a9"/>
        <w:numPr>
          <w:ilvl w:val="0"/>
          <w:numId w:val="2"/>
        </w:numPr>
        <w:spacing w:line="360" w:lineRule="auto"/>
        <w:jc w:val="both"/>
        <w:rPr>
          <w:rFonts w:ascii="David" w:hAnsi="David" w:cs="David"/>
          <w:sz w:val="24"/>
          <w:szCs w:val="24"/>
        </w:rPr>
      </w:pPr>
      <w:r>
        <w:rPr>
          <w:rFonts w:ascii="David" w:hAnsi="David" w:cs="David"/>
          <w:sz w:val="24"/>
          <w:szCs w:val="24"/>
          <w:rtl/>
        </w:rPr>
        <w:t>סך 250,000 ₪ שנצברו בחשבון בנק הרשום על שם האיש;</w:t>
      </w:r>
    </w:p>
    <w:p w:rsidR="00A93C66" w:rsidRDefault="00A93C66" w:rsidP="00A93C66">
      <w:pPr>
        <w:pStyle w:val="a9"/>
        <w:spacing w:line="360" w:lineRule="auto"/>
        <w:jc w:val="both"/>
        <w:rPr>
          <w:rFonts w:ascii="David" w:hAnsi="David" w:cs="David"/>
          <w:sz w:val="24"/>
          <w:szCs w:val="24"/>
        </w:rPr>
      </w:pPr>
    </w:p>
    <w:p w:rsidR="00A93C66" w:rsidRDefault="00A93C66" w:rsidP="00A93C66">
      <w:pPr>
        <w:pStyle w:val="a9"/>
        <w:spacing w:line="360" w:lineRule="auto"/>
        <w:jc w:val="both"/>
        <w:rPr>
          <w:rFonts w:ascii="David" w:hAnsi="David" w:cs="David"/>
          <w:sz w:val="24"/>
          <w:szCs w:val="24"/>
        </w:rPr>
      </w:pPr>
      <w:r>
        <w:rPr>
          <w:rFonts w:ascii="David" w:hAnsi="David" w:cs="David"/>
          <w:sz w:val="24"/>
          <w:szCs w:val="24"/>
          <w:rtl/>
        </w:rPr>
        <w:t>אדון בנפרד בכל אחד מהנכסים שנותרו במחלוקת.</w:t>
      </w:r>
    </w:p>
    <w:p w:rsidR="00A93C66" w:rsidRDefault="00A93C66" w:rsidP="00A93C66">
      <w:pPr>
        <w:pStyle w:val="a9"/>
        <w:spacing w:line="360" w:lineRule="auto"/>
        <w:jc w:val="both"/>
        <w:rPr>
          <w:rFonts w:ascii="David" w:hAnsi="David" w:cs="David"/>
          <w:sz w:val="24"/>
          <w:szCs w:val="24"/>
          <w:rtl/>
        </w:rPr>
      </w:pPr>
    </w:p>
    <w:p w:rsidR="00A93C66" w:rsidRDefault="00A93C66" w:rsidP="00A93C66">
      <w:pPr>
        <w:spacing w:line="360" w:lineRule="auto"/>
        <w:jc w:val="both"/>
        <w:rPr>
          <w:rFonts w:ascii="David" w:hAnsi="David"/>
          <w:b/>
          <w:bCs/>
          <w:u w:val="single"/>
          <w:rtl/>
        </w:rPr>
      </w:pPr>
      <w:r>
        <w:rPr>
          <w:rFonts w:ascii="David" w:hAnsi="David"/>
          <w:b/>
          <w:bCs/>
          <w:rtl/>
        </w:rPr>
        <w:t xml:space="preserve">       </w:t>
      </w:r>
      <w:r w:rsidR="00B67B21">
        <w:rPr>
          <w:rFonts w:ascii="David" w:hAnsi="David"/>
          <w:b/>
          <w:bCs/>
          <w:u w:val="single"/>
          <w:rtl/>
        </w:rPr>
        <w:t>הבית ב</w:t>
      </w:r>
      <w:r w:rsidR="00B67B21">
        <w:rPr>
          <w:rFonts w:ascii="David" w:hAnsi="David" w:hint="cs"/>
          <w:b/>
          <w:bCs/>
          <w:u w:val="single"/>
          <w:rtl/>
        </w:rPr>
        <w:t xml:space="preserve"> </w:t>
      </w:r>
      <w:r w:rsidR="007E6F35">
        <w:rPr>
          <w:rFonts w:ascii="David" w:hAnsi="David" w:hint="cs"/>
          <w:b/>
          <w:bCs/>
          <w:u w:val="single"/>
          <w:rtl/>
        </w:rPr>
        <w:t>ר</w:t>
      </w:r>
      <w:r w:rsidR="007E6F35">
        <w:rPr>
          <w:rFonts w:ascii="David" w:hAnsi="David"/>
          <w:b/>
          <w:bCs/>
          <w:u w:val="single"/>
          <w:rtl/>
        </w:rPr>
        <w:t>'</w:t>
      </w:r>
    </w:p>
    <w:p w:rsidR="00A93C66" w:rsidRDefault="00A93C66" w:rsidP="00A93C66">
      <w:pPr>
        <w:pStyle w:val="a9"/>
        <w:spacing w:line="360" w:lineRule="auto"/>
        <w:jc w:val="both"/>
        <w:rPr>
          <w:rFonts w:ascii="David" w:hAnsi="David" w:cs="David"/>
          <w:b/>
          <w:bCs/>
          <w:sz w:val="24"/>
          <w:szCs w:val="24"/>
          <w:u w:val="single"/>
        </w:rPr>
      </w:pPr>
    </w:p>
    <w:p w:rsidR="00A93C66" w:rsidRDefault="00A93C66" w:rsidP="00A93C66">
      <w:pPr>
        <w:pStyle w:val="a9"/>
        <w:spacing w:line="360" w:lineRule="auto"/>
        <w:jc w:val="both"/>
        <w:rPr>
          <w:rFonts w:ascii="David" w:hAnsi="David" w:cs="David"/>
          <w:b/>
          <w:bCs/>
          <w:sz w:val="24"/>
          <w:szCs w:val="24"/>
          <w:u w:val="single"/>
        </w:rPr>
      </w:pPr>
      <w:r>
        <w:rPr>
          <w:rFonts w:ascii="David" w:hAnsi="David" w:cs="David"/>
          <w:b/>
          <w:bCs/>
          <w:sz w:val="24"/>
          <w:szCs w:val="24"/>
          <w:u w:val="single"/>
          <w:rtl/>
        </w:rPr>
        <w:t>תמצית טענות האישה</w:t>
      </w:r>
    </w:p>
    <w:p w:rsidR="00A93C66" w:rsidRDefault="00A93C66" w:rsidP="00A93C66">
      <w:pPr>
        <w:pStyle w:val="a9"/>
        <w:spacing w:line="360" w:lineRule="auto"/>
        <w:jc w:val="both"/>
        <w:rPr>
          <w:rFonts w:ascii="David" w:hAnsi="David" w:cs="David"/>
          <w:sz w:val="24"/>
          <w:szCs w:val="24"/>
        </w:rPr>
      </w:pPr>
    </w:p>
    <w:p w:rsidR="00A93C66" w:rsidRDefault="00A93C66" w:rsidP="00A93C66">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האישה, בין היתר, האיש מנסה לנשל אותה מזכויותיה בבית המגורים לאחר למעלה מ-35 שנות נישואין. לטענתה, האיש ניהל את ענייניהם הרכושיים והמשפטיים של הצדדים ביד רמה, ואילו היא סמכה עליו בעיניים עצומות. </w:t>
      </w:r>
    </w:p>
    <w:p w:rsidR="00A93C66" w:rsidRDefault="00A93C66" w:rsidP="00A93C66">
      <w:pPr>
        <w:pStyle w:val="a9"/>
        <w:spacing w:line="360" w:lineRule="auto"/>
        <w:jc w:val="both"/>
        <w:rPr>
          <w:rFonts w:ascii="David" w:hAnsi="David" w:cs="David"/>
          <w:sz w:val="24"/>
          <w:szCs w:val="24"/>
        </w:rPr>
      </w:pPr>
    </w:p>
    <w:p w:rsidR="00A93C66" w:rsidRDefault="00B67B21" w:rsidP="003C1A8C">
      <w:pPr>
        <w:pStyle w:val="a9"/>
        <w:numPr>
          <w:ilvl w:val="0"/>
          <w:numId w:val="1"/>
        </w:numPr>
        <w:spacing w:line="360" w:lineRule="auto"/>
        <w:jc w:val="both"/>
        <w:rPr>
          <w:rFonts w:ascii="David" w:hAnsi="David" w:cs="David"/>
          <w:sz w:val="24"/>
          <w:szCs w:val="24"/>
        </w:rPr>
      </w:pPr>
      <w:r>
        <w:rPr>
          <w:rFonts w:ascii="David" w:hAnsi="David" w:cs="David"/>
          <w:sz w:val="24"/>
          <w:szCs w:val="24"/>
          <w:rtl/>
        </w:rPr>
        <w:t>לטענתה, הבית ב</w:t>
      </w:r>
      <w:r w:rsidR="007E6F35">
        <w:rPr>
          <w:rFonts w:ascii="David" w:hAnsi="David" w:cs="David" w:hint="cs"/>
          <w:sz w:val="24"/>
          <w:szCs w:val="24"/>
          <w:rtl/>
        </w:rPr>
        <w:t>ר</w:t>
      </w:r>
      <w:r w:rsidR="007E6F35">
        <w:rPr>
          <w:rFonts w:ascii="David" w:hAnsi="David" w:cs="David"/>
          <w:sz w:val="24"/>
          <w:szCs w:val="24"/>
          <w:rtl/>
        </w:rPr>
        <w:t>'</w:t>
      </w:r>
      <w:r w:rsidR="00A93C66">
        <w:rPr>
          <w:rFonts w:ascii="David" w:hAnsi="David" w:cs="David"/>
          <w:sz w:val="24"/>
          <w:szCs w:val="24"/>
          <w:rtl/>
        </w:rPr>
        <w:t xml:space="preserve"> נרכש על ידי האיש ונרשם על שם אמו המנוחה רק מטעמי מיסוי, שכן באותה העת הייתה ל</w:t>
      </w:r>
      <w:r>
        <w:rPr>
          <w:rFonts w:ascii="David" w:hAnsi="David" w:cs="David"/>
          <w:sz w:val="24"/>
          <w:szCs w:val="24"/>
          <w:rtl/>
        </w:rPr>
        <w:t>צדדים דירה הרשומה על שמם ב</w:t>
      </w:r>
      <w:r w:rsidR="007E6F35">
        <w:rPr>
          <w:rFonts w:ascii="David" w:hAnsi="David" w:cs="David" w:hint="cs"/>
          <w:sz w:val="24"/>
          <w:szCs w:val="24"/>
          <w:rtl/>
        </w:rPr>
        <w:t>ה</w:t>
      </w:r>
      <w:r w:rsidR="007E6F35">
        <w:rPr>
          <w:rFonts w:ascii="David" w:hAnsi="David" w:cs="David"/>
          <w:sz w:val="24"/>
          <w:szCs w:val="24"/>
          <w:rtl/>
        </w:rPr>
        <w:t>'</w:t>
      </w:r>
      <w:r>
        <w:rPr>
          <w:rFonts w:ascii="David" w:hAnsi="David" w:cs="David" w:hint="cs"/>
          <w:sz w:val="24"/>
          <w:szCs w:val="24"/>
        </w:rPr>
        <w:t xml:space="preserve"> </w:t>
      </w:r>
      <w:r w:rsidR="00A93C66">
        <w:rPr>
          <w:rFonts w:ascii="David" w:hAnsi="David" w:cs="David"/>
          <w:sz w:val="24"/>
          <w:szCs w:val="24"/>
          <w:rtl/>
        </w:rPr>
        <w:t>. עם זאת, האיש הבטיח לה כי אין לה מה לדאוג, שכן הוא ידאג כי האם תערוך צוואה ות</w:t>
      </w:r>
      <w:r>
        <w:rPr>
          <w:rFonts w:ascii="David" w:hAnsi="David" w:cs="David"/>
          <w:sz w:val="24"/>
          <w:szCs w:val="24"/>
          <w:rtl/>
        </w:rPr>
        <w:t>עביר את הבית ב</w:t>
      </w:r>
      <w:r w:rsidR="007E6F35">
        <w:rPr>
          <w:rFonts w:ascii="David" w:hAnsi="David" w:cs="David" w:hint="cs"/>
          <w:sz w:val="24"/>
          <w:szCs w:val="24"/>
          <w:rtl/>
        </w:rPr>
        <w:t>ר</w:t>
      </w:r>
      <w:r w:rsidR="007E6F35">
        <w:rPr>
          <w:rFonts w:ascii="David" w:hAnsi="David" w:cs="David"/>
          <w:sz w:val="24"/>
          <w:szCs w:val="24"/>
          <w:rtl/>
        </w:rPr>
        <w:t>'</w:t>
      </w:r>
      <w:r>
        <w:rPr>
          <w:rFonts w:ascii="David" w:hAnsi="David" w:cs="David" w:hint="cs"/>
          <w:sz w:val="24"/>
          <w:szCs w:val="24"/>
        </w:rPr>
        <w:t xml:space="preserve"> </w:t>
      </w:r>
      <w:r w:rsidR="00A93C66">
        <w:rPr>
          <w:rFonts w:ascii="David" w:hAnsi="David" w:cs="David"/>
          <w:sz w:val="24"/>
          <w:szCs w:val="24"/>
          <w:rtl/>
        </w:rPr>
        <w:t xml:space="preserve"> על שם הצדדים לאחר אריכות ימ</w:t>
      </w:r>
      <w:r>
        <w:rPr>
          <w:rFonts w:ascii="David" w:hAnsi="David" w:cs="David"/>
          <w:sz w:val="24"/>
          <w:szCs w:val="24"/>
          <w:rtl/>
        </w:rPr>
        <w:t>יה. לאישה היה ברור כי הבית ב</w:t>
      </w:r>
      <w:r w:rsidR="007E6F35">
        <w:rPr>
          <w:rFonts w:ascii="David" w:hAnsi="David" w:cs="David" w:hint="cs"/>
          <w:sz w:val="24"/>
          <w:szCs w:val="24"/>
          <w:rtl/>
        </w:rPr>
        <w:t>ר</w:t>
      </w:r>
      <w:r w:rsidR="007E6F35">
        <w:rPr>
          <w:rFonts w:ascii="David" w:hAnsi="David" w:cs="David"/>
          <w:sz w:val="24"/>
          <w:szCs w:val="24"/>
          <w:rtl/>
        </w:rPr>
        <w:t>'</w:t>
      </w:r>
      <w:r>
        <w:rPr>
          <w:rFonts w:ascii="David" w:hAnsi="David" w:cs="David" w:hint="cs"/>
          <w:sz w:val="24"/>
          <w:szCs w:val="24"/>
        </w:rPr>
        <w:t xml:space="preserve"> </w:t>
      </w:r>
      <w:r w:rsidR="00A93C66">
        <w:rPr>
          <w:rFonts w:ascii="David" w:hAnsi="David" w:cs="David"/>
          <w:sz w:val="24"/>
          <w:szCs w:val="24"/>
          <w:rtl/>
        </w:rPr>
        <w:t xml:space="preserve"> הוא בית מגוריהם של הצדדים. </w:t>
      </w:r>
    </w:p>
    <w:p w:rsidR="00A93C66" w:rsidRDefault="00A93C66" w:rsidP="00A93C66">
      <w:pPr>
        <w:pStyle w:val="a9"/>
        <w:rPr>
          <w:rFonts w:ascii="David" w:hAnsi="David" w:cs="David"/>
          <w:sz w:val="24"/>
          <w:szCs w:val="24"/>
        </w:rPr>
      </w:pPr>
    </w:p>
    <w:p w:rsidR="00A93C66" w:rsidRDefault="00A93C66" w:rsidP="007E6F35">
      <w:pPr>
        <w:pStyle w:val="a9"/>
        <w:numPr>
          <w:ilvl w:val="0"/>
          <w:numId w:val="1"/>
        </w:numPr>
        <w:spacing w:line="360" w:lineRule="auto"/>
        <w:jc w:val="both"/>
        <w:rPr>
          <w:rFonts w:ascii="David" w:hAnsi="David" w:cs="David"/>
          <w:sz w:val="24"/>
          <w:szCs w:val="24"/>
          <w:rtl/>
        </w:rPr>
      </w:pPr>
      <w:r>
        <w:rPr>
          <w:rFonts w:ascii="David" w:hAnsi="David" w:cs="David"/>
          <w:sz w:val="24"/>
          <w:szCs w:val="24"/>
          <w:rtl/>
        </w:rPr>
        <w:t>לטענתה, לאם המנוחה לא היו</w:t>
      </w:r>
      <w:r w:rsidR="00B67B21">
        <w:rPr>
          <w:rFonts w:ascii="David" w:hAnsi="David" w:cs="David"/>
          <w:sz w:val="24"/>
          <w:szCs w:val="24"/>
          <w:rtl/>
        </w:rPr>
        <w:t xml:space="preserve"> מקורות כספיים לרכישת הבית ב</w:t>
      </w:r>
      <w:r w:rsidR="007E6F35">
        <w:rPr>
          <w:rFonts w:ascii="David" w:hAnsi="David" w:cs="David" w:hint="cs"/>
          <w:sz w:val="24"/>
          <w:szCs w:val="24"/>
          <w:rtl/>
        </w:rPr>
        <w:t>ר</w:t>
      </w:r>
      <w:r w:rsidR="007E6F35">
        <w:rPr>
          <w:rFonts w:ascii="David" w:hAnsi="David" w:cs="David"/>
          <w:sz w:val="24"/>
          <w:szCs w:val="24"/>
          <w:rtl/>
        </w:rPr>
        <w:t>'</w:t>
      </w:r>
      <w:r>
        <w:rPr>
          <w:rFonts w:ascii="David" w:hAnsi="David" w:cs="David"/>
          <w:sz w:val="24"/>
          <w:szCs w:val="24"/>
          <w:rtl/>
        </w:rPr>
        <w:t>, והוא נרכש מכספים משותפים של הצדדים. כמו כן,</w:t>
      </w:r>
      <w:r w:rsidR="00B67B21">
        <w:rPr>
          <w:rFonts w:ascii="David" w:hAnsi="David" w:cs="David"/>
          <w:sz w:val="24"/>
          <w:szCs w:val="24"/>
          <w:rtl/>
        </w:rPr>
        <w:t xml:space="preserve"> האם מעולם לא התגוררה בבית ב</w:t>
      </w:r>
      <w:r w:rsidR="007E6F35">
        <w:rPr>
          <w:rFonts w:ascii="David" w:hAnsi="David" w:cs="David" w:hint="cs"/>
          <w:sz w:val="24"/>
          <w:szCs w:val="24"/>
          <w:rtl/>
        </w:rPr>
        <w:t>ר</w:t>
      </w:r>
      <w:r w:rsidR="007E6F35">
        <w:rPr>
          <w:rFonts w:ascii="David" w:hAnsi="David" w:cs="David"/>
          <w:sz w:val="24"/>
          <w:szCs w:val="24"/>
          <w:rtl/>
        </w:rPr>
        <w:t>'</w:t>
      </w:r>
      <w:r w:rsidR="00B67B21">
        <w:rPr>
          <w:rFonts w:ascii="David" w:hAnsi="David" w:cs="David" w:hint="cs"/>
          <w:sz w:val="24"/>
          <w:szCs w:val="24"/>
        </w:rPr>
        <w:t xml:space="preserve"> </w:t>
      </w:r>
      <w:r>
        <w:rPr>
          <w:rFonts w:ascii="David" w:hAnsi="David" w:cs="David"/>
          <w:sz w:val="24"/>
          <w:szCs w:val="24"/>
          <w:rtl/>
        </w:rPr>
        <w:t>, אלא בדירה שרכשה יחד עם אחיו של האיש ורעייתו. עוד טענה האישה, כי את הדירה בה התגוררה האם היא רכשה באמצעות הלוואת משכנתא שנטלה יחד עם אחיו של האיש, ויש בכך כדי לחזק את הטענה כי לאם לא היו</w:t>
      </w:r>
      <w:r w:rsidR="00B67B21">
        <w:rPr>
          <w:rFonts w:ascii="David" w:hAnsi="David" w:cs="David"/>
          <w:sz w:val="24"/>
          <w:szCs w:val="24"/>
          <w:rtl/>
        </w:rPr>
        <w:t xml:space="preserve"> מקורות כספיים לרכישת הבית ב</w:t>
      </w:r>
      <w:r w:rsidR="007E6F35">
        <w:rPr>
          <w:rFonts w:ascii="David" w:hAnsi="David" w:cs="David" w:hint="cs"/>
          <w:sz w:val="24"/>
          <w:szCs w:val="24"/>
          <w:rtl/>
        </w:rPr>
        <w:t>ר</w:t>
      </w:r>
      <w:r w:rsidR="007E6F35">
        <w:rPr>
          <w:rFonts w:ascii="David" w:hAnsi="David" w:cs="David"/>
          <w:sz w:val="24"/>
          <w:szCs w:val="24"/>
          <w:rtl/>
        </w:rPr>
        <w:t>'</w:t>
      </w:r>
      <w:r w:rsidR="00B67B21">
        <w:rPr>
          <w:rFonts w:ascii="David" w:hAnsi="David" w:cs="David" w:hint="cs"/>
          <w:sz w:val="24"/>
          <w:szCs w:val="24"/>
        </w:rPr>
        <w:t xml:space="preserve"> </w:t>
      </w:r>
      <w:r>
        <w:rPr>
          <w:rFonts w:ascii="David" w:hAnsi="David" w:cs="David"/>
          <w:sz w:val="24"/>
          <w:szCs w:val="24"/>
          <w:rtl/>
        </w:rPr>
        <w:t xml:space="preserve">. </w:t>
      </w:r>
    </w:p>
    <w:p w:rsidR="00A93C66" w:rsidRDefault="00A93C66" w:rsidP="00A93C66">
      <w:pPr>
        <w:pStyle w:val="a9"/>
        <w:spacing w:line="360" w:lineRule="auto"/>
        <w:jc w:val="both"/>
        <w:rPr>
          <w:rFonts w:ascii="David" w:hAnsi="David" w:cs="David"/>
          <w:sz w:val="24"/>
          <w:szCs w:val="24"/>
        </w:rPr>
      </w:pPr>
    </w:p>
    <w:p w:rsidR="00A93C66" w:rsidRDefault="00B67B21" w:rsidP="007E6F35">
      <w:pPr>
        <w:pStyle w:val="a9"/>
        <w:numPr>
          <w:ilvl w:val="0"/>
          <w:numId w:val="1"/>
        </w:numPr>
        <w:spacing w:line="360" w:lineRule="auto"/>
        <w:jc w:val="both"/>
        <w:rPr>
          <w:rFonts w:ascii="David" w:hAnsi="David" w:cs="David"/>
          <w:sz w:val="24"/>
          <w:szCs w:val="24"/>
        </w:rPr>
      </w:pPr>
      <w:r>
        <w:rPr>
          <w:rFonts w:ascii="David" w:hAnsi="David" w:cs="David"/>
          <w:sz w:val="24"/>
          <w:szCs w:val="24"/>
          <w:rtl/>
        </w:rPr>
        <w:t>עוד טוענת האישה, כי הבית ב</w:t>
      </w:r>
      <w:r w:rsidR="007E6F35">
        <w:rPr>
          <w:rFonts w:ascii="David" w:hAnsi="David" w:cs="David" w:hint="cs"/>
          <w:sz w:val="24"/>
          <w:szCs w:val="24"/>
          <w:rtl/>
        </w:rPr>
        <w:t>ר</w:t>
      </w:r>
      <w:r w:rsidR="007E6F35">
        <w:rPr>
          <w:rFonts w:ascii="David" w:hAnsi="David" w:cs="David"/>
          <w:sz w:val="24"/>
          <w:szCs w:val="24"/>
          <w:rtl/>
        </w:rPr>
        <w:t>'</w:t>
      </w:r>
      <w:r w:rsidR="00A93C66">
        <w:rPr>
          <w:rFonts w:ascii="David" w:hAnsi="David" w:cs="David"/>
          <w:sz w:val="24"/>
          <w:szCs w:val="24"/>
          <w:rtl/>
        </w:rPr>
        <w:t xml:space="preserve"> שופץ מספר פעמים במהלך החיים המשותפים. תחילה, לאחר רכישתו ובטרם נכנסו הצדדים להתגורר בו, וכן בשנת 2011, הצדדים בנו קומה נוספת לבית (קומה רביעית) מכספים משותפים.</w:t>
      </w:r>
    </w:p>
    <w:p w:rsidR="00A93C66" w:rsidRDefault="00A93C66" w:rsidP="00A93C66">
      <w:pPr>
        <w:pStyle w:val="a9"/>
        <w:spacing w:line="360" w:lineRule="auto"/>
        <w:jc w:val="both"/>
        <w:rPr>
          <w:rFonts w:ascii="David" w:hAnsi="David" w:cs="David"/>
          <w:sz w:val="24"/>
          <w:szCs w:val="24"/>
        </w:rPr>
      </w:pPr>
    </w:p>
    <w:p w:rsidR="00A93C66" w:rsidRDefault="00A93C66" w:rsidP="00A93C66">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האישה, היא לא הגישה התנגדות לצוואת האם המנוחה ואינה מבקשת את ביטולה, אולם טוענת כנגד היקף העיזבון במסגרת מערכת היחסים שבין הצדדים. </w:t>
      </w:r>
    </w:p>
    <w:p w:rsidR="00A93C66" w:rsidRDefault="00A93C66" w:rsidP="00A93C66">
      <w:pPr>
        <w:pStyle w:val="a9"/>
        <w:rPr>
          <w:rFonts w:ascii="David" w:hAnsi="David" w:cs="David"/>
          <w:sz w:val="24"/>
          <w:szCs w:val="24"/>
        </w:rPr>
      </w:pPr>
    </w:p>
    <w:p w:rsidR="00A93C66" w:rsidRDefault="00A93C66" w:rsidP="00A93C6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לטענתה, מדובר בבית מגורי הצדדים מזה כ-18 שנה, אשר נרכש במהלך הנישואין ובמאמץ משותף. הצדדים אף גידלו בבית זה את ארבעת ילדיהם המשותפים. לטענתה, רישום הבית על שם האם המנוחה נעשה על ידי האיש כעורך דין של האם המנוחה, ולפני רישום הבית על שם האם המנוחה האיש פנה להוריה של האישה וביקש מהם לרשום את הבית על שמם. </w:t>
      </w:r>
    </w:p>
    <w:p w:rsidR="00A93C66" w:rsidRDefault="00A93C66" w:rsidP="00A93C66">
      <w:pPr>
        <w:pStyle w:val="a9"/>
        <w:rPr>
          <w:rFonts w:ascii="David" w:hAnsi="David" w:cs="David"/>
          <w:sz w:val="24"/>
          <w:szCs w:val="24"/>
        </w:rPr>
      </w:pPr>
    </w:p>
    <w:p w:rsidR="00A93C66" w:rsidRDefault="00A93C66" w:rsidP="00A93C6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לטענתה, האיש הציג לה מצג שווא לפיו חרף רישומו של הבית על שם האם המנוחה, זכויותיה בו מובטחות ומדובר בנכס משותף, והיא הסתמכה על הבטחותיו של האיש כלפיה. </w:t>
      </w:r>
    </w:p>
    <w:p w:rsidR="00A93C66" w:rsidRDefault="00A93C66" w:rsidP="00A93C66">
      <w:pPr>
        <w:pStyle w:val="a9"/>
        <w:rPr>
          <w:rFonts w:ascii="David" w:hAnsi="David" w:cs="David"/>
          <w:sz w:val="24"/>
          <w:szCs w:val="24"/>
        </w:rPr>
      </w:pPr>
    </w:p>
    <w:p w:rsidR="00A93C66" w:rsidRDefault="00A93C66" w:rsidP="00A93C6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לפיכך, לטענתה מדובר בבית מגורים שהזכויות בו שייכות לשני הצדדים באופן שווה, בין כפי רישומו המקורי ע"ש האם המנוחה, ובין כפי רישומו כיום ע"ש האיש. </w:t>
      </w:r>
    </w:p>
    <w:p w:rsidR="00A93C66" w:rsidRDefault="00A93C66" w:rsidP="00A93C66">
      <w:pPr>
        <w:pStyle w:val="a9"/>
        <w:rPr>
          <w:rFonts w:ascii="David" w:hAnsi="David" w:cs="David"/>
          <w:sz w:val="24"/>
          <w:szCs w:val="24"/>
        </w:rPr>
      </w:pPr>
    </w:p>
    <w:p w:rsidR="00A93C66" w:rsidRDefault="00A93C66" w:rsidP="00A93C66">
      <w:pPr>
        <w:pStyle w:val="a9"/>
        <w:spacing w:line="360" w:lineRule="auto"/>
        <w:jc w:val="both"/>
        <w:rPr>
          <w:rFonts w:ascii="David" w:hAnsi="David" w:cs="David"/>
          <w:sz w:val="24"/>
          <w:szCs w:val="24"/>
          <w:rtl/>
        </w:rPr>
      </w:pPr>
      <w:r>
        <w:rPr>
          <w:rFonts w:ascii="David" w:hAnsi="David" w:cs="David"/>
          <w:sz w:val="24"/>
          <w:szCs w:val="24"/>
          <w:rtl/>
        </w:rPr>
        <w:t xml:space="preserve">עוד טוענת האישה כנגד התנהלות האיש והסתרתו פרטים נדרשים המצויים בידיו, בשים לב לכך שהוא אשר ניהל את הליכי הרכישה של הבית. </w:t>
      </w:r>
    </w:p>
    <w:p w:rsidR="00A93C66" w:rsidRDefault="00A93C66" w:rsidP="00A93C66">
      <w:pPr>
        <w:pStyle w:val="a9"/>
        <w:rPr>
          <w:rFonts w:ascii="David" w:hAnsi="David" w:cs="David"/>
          <w:sz w:val="24"/>
          <w:szCs w:val="24"/>
        </w:rPr>
      </w:pPr>
    </w:p>
    <w:p w:rsidR="00A93C66" w:rsidRDefault="00A93C66" w:rsidP="00A93C66">
      <w:pPr>
        <w:pStyle w:val="a9"/>
        <w:spacing w:line="360" w:lineRule="auto"/>
        <w:jc w:val="both"/>
        <w:rPr>
          <w:rFonts w:ascii="David" w:hAnsi="David" w:cs="David"/>
          <w:b/>
          <w:bCs/>
          <w:sz w:val="24"/>
          <w:szCs w:val="24"/>
          <w:u w:val="single"/>
          <w:rtl/>
        </w:rPr>
      </w:pPr>
      <w:r>
        <w:rPr>
          <w:rFonts w:ascii="David" w:hAnsi="David" w:cs="David"/>
          <w:b/>
          <w:bCs/>
          <w:sz w:val="24"/>
          <w:szCs w:val="24"/>
          <w:u w:val="single"/>
          <w:rtl/>
        </w:rPr>
        <w:t>תמצית טענות האיש</w:t>
      </w:r>
    </w:p>
    <w:p w:rsidR="00A93C66" w:rsidRDefault="00A93C66" w:rsidP="00A93C66">
      <w:pPr>
        <w:pStyle w:val="a9"/>
        <w:rPr>
          <w:rFonts w:ascii="David" w:hAnsi="David" w:cs="David"/>
          <w:sz w:val="24"/>
          <w:szCs w:val="24"/>
        </w:rPr>
      </w:pPr>
    </w:p>
    <w:p w:rsidR="00A93C66" w:rsidRDefault="00A93C66" w:rsidP="007E6F35">
      <w:pPr>
        <w:pStyle w:val="a9"/>
        <w:numPr>
          <w:ilvl w:val="0"/>
          <w:numId w:val="1"/>
        </w:numPr>
        <w:spacing w:line="360" w:lineRule="auto"/>
        <w:jc w:val="both"/>
        <w:rPr>
          <w:rFonts w:ascii="David" w:hAnsi="David" w:cs="David"/>
          <w:sz w:val="24"/>
          <w:szCs w:val="24"/>
          <w:rtl/>
        </w:rPr>
      </w:pPr>
      <w:r>
        <w:rPr>
          <w:rFonts w:ascii="David" w:hAnsi="David" w:cs="David"/>
          <w:sz w:val="24"/>
          <w:szCs w:val="24"/>
          <w:rtl/>
        </w:rPr>
        <w:t>מנגד טוען</w:t>
      </w:r>
      <w:r w:rsidR="007E6F35">
        <w:rPr>
          <w:rFonts w:ascii="David" w:hAnsi="David" w:cs="David"/>
          <w:sz w:val="24"/>
          <w:szCs w:val="24"/>
          <w:rtl/>
        </w:rPr>
        <w:t xml:space="preserve"> האיש, כי אמו רכשה את הבית </w:t>
      </w:r>
      <w:r w:rsidR="007E6F35">
        <w:rPr>
          <w:rFonts w:ascii="David" w:hAnsi="David" w:cs="David" w:hint="cs"/>
          <w:sz w:val="24"/>
          <w:szCs w:val="24"/>
          <w:rtl/>
        </w:rPr>
        <w:t>בר</w:t>
      </w:r>
      <w:r w:rsidR="007E6F35">
        <w:rPr>
          <w:rFonts w:ascii="David" w:hAnsi="David" w:cs="David"/>
          <w:sz w:val="24"/>
          <w:szCs w:val="24"/>
          <w:rtl/>
        </w:rPr>
        <w:t>'</w:t>
      </w:r>
      <w:r w:rsidR="00B67B21">
        <w:rPr>
          <w:rFonts w:ascii="David" w:hAnsi="David" w:cs="David" w:hint="cs"/>
          <w:sz w:val="24"/>
          <w:szCs w:val="24"/>
        </w:rPr>
        <w:t xml:space="preserve"> </w:t>
      </w:r>
      <w:r>
        <w:rPr>
          <w:rFonts w:ascii="David" w:hAnsi="David" w:cs="David"/>
          <w:sz w:val="24"/>
          <w:szCs w:val="24"/>
          <w:rtl/>
        </w:rPr>
        <w:t xml:space="preserve"> על מנת לסייע לצדדים. האם המנוחה רכשה נכס גדול יותר מהנדרש לה, כדי שתוכל להתגורר יחד עם הצדדים וילדיהם, אולם האם חזרה להתגורר בדירה הקודמת שהייתה בבעלותה יחד עם אחיו הצעיר של האיש. </w:t>
      </w:r>
    </w:p>
    <w:p w:rsidR="00A93C66" w:rsidRDefault="00A93C66" w:rsidP="00A93C66">
      <w:pPr>
        <w:pStyle w:val="a9"/>
        <w:rPr>
          <w:rFonts w:ascii="David" w:hAnsi="David" w:cs="David"/>
          <w:sz w:val="24"/>
          <w:szCs w:val="24"/>
        </w:rPr>
      </w:pPr>
    </w:p>
    <w:p w:rsidR="00A93C66" w:rsidRDefault="00A93C66" w:rsidP="003C1A8C">
      <w:pPr>
        <w:pStyle w:val="a9"/>
        <w:numPr>
          <w:ilvl w:val="0"/>
          <w:numId w:val="1"/>
        </w:numPr>
        <w:spacing w:line="360" w:lineRule="auto"/>
        <w:jc w:val="both"/>
        <w:rPr>
          <w:rFonts w:ascii="David" w:hAnsi="David" w:cs="David"/>
          <w:sz w:val="24"/>
          <w:szCs w:val="24"/>
          <w:rtl/>
        </w:rPr>
      </w:pPr>
      <w:r>
        <w:rPr>
          <w:rFonts w:ascii="David" w:hAnsi="David" w:cs="David"/>
          <w:sz w:val="24"/>
          <w:szCs w:val="24"/>
          <w:rtl/>
        </w:rPr>
        <w:t>לטענתו, לצדדים לא היו א</w:t>
      </w:r>
      <w:r w:rsidR="00B67B21">
        <w:rPr>
          <w:rFonts w:ascii="David" w:hAnsi="David" w:cs="David"/>
          <w:sz w:val="24"/>
          <w:szCs w:val="24"/>
          <w:rtl/>
        </w:rPr>
        <w:t>מצעים כספיים לרכוש את הבית ב</w:t>
      </w:r>
      <w:r w:rsidR="007E6F35">
        <w:rPr>
          <w:rFonts w:ascii="David" w:hAnsi="David" w:cs="David" w:hint="cs"/>
          <w:sz w:val="24"/>
          <w:szCs w:val="24"/>
          <w:rtl/>
        </w:rPr>
        <w:t>ר</w:t>
      </w:r>
      <w:r w:rsidR="007E6F35">
        <w:rPr>
          <w:rFonts w:ascii="David" w:hAnsi="David" w:cs="David"/>
          <w:sz w:val="24"/>
          <w:szCs w:val="24"/>
          <w:rtl/>
        </w:rPr>
        <w:t>'</w:t>
      </w:r>
      <w:r>
        <w:rPr>
          <w:rFonts w:ascii="David" w:hAnsi="David" w:cs="David"/>
          <w:sz w:val="24"/>
          <w:szCs w:val="24"/>
          <w:rtl/>
        </w:rPr>
        <w:t>, שכן באו</w:t>
      </w:r>
      <w:r w:rsidR="00B67B21">
        <w:rPr>
          <w:rFonts w:ascii="David" w:hAnsi="David" w:cs="David"/>
          <w:sz w:val="24"/>
          <w:szCs w:val="24"/>
          <w:rtl/>
        </w:rPr>
        <w:t>תה העת טרם מכרו את דירתם ב</w:t>
      </w:r>
      <w:r w:rsidR="007E6F35">
        <w:rPr>
          <w:rFonts w:ascii="David" w:hAnsi="David" w:cs="David" w:hint="cs"/>
          <w:sz w:val="24"/>
          <w:szCs w:val="24"/>
          <w:rtl/>
        </w:rPr>
        <w:t>ה</w:t>
      </w:r>
      <w:r w:rsidR="007E6F35">
        <w:rPr>
          <w:rFonts w:ascii="David" w:hAnsi="David" w:cs="David"/>
          <w:sz w:val="24"/>
          <w:szCs w:val="24"/>
          <w:rtl/>
        </w:rPr>
        <w:t>'</w:t>
      </w:r>
      <w:r>
        <w:rPr>
          <w:rFonts w:ascii="David" w:hAnsi="David" w:cs="David"/>
          <w:sz w:val="24"/>
          <w:szCs w:val="24"/>
          <w:rtl/>
        </w:rPr>
        <w:t xml:space="preserve"> (שנמכרה שנתיים לאחר מכן) והכנסותיהם המשותפות של הצדדים לא עלו על כ-9,500 ₪ לחודש סה"כ. לעומת זאת לאם המנוחה היו כספים, שכן הוריו של האיש היו אנשים אמידים מאוד ב</w:t>
      </w:r>
      <w:r w:rsidR="00B67B21">
        <w:rPr>
          <w:rFonts w:ascii="David" w:hAnsi="David" w:cs="David" w:hint="cs"/>
          <w:sz w:val="24"/>
          <w:szCs w:val="24"/>
          <w:rtl/>
        </w:rPr>
        <w:t>חו"ל</w:t>
      </w:r>
      <w:r>
        <w:rPr>
          <w:rFonts w:ascii="David" w:hAnsi="David" w:cs="David"/>
          <w:sz w:val="24"/>
          <w:szCs w:val="24"/>
          <w:rtl/>
        </w:rPr>
        <w:t xml:space="preserve">, והאם עלתה לישראל (לאחר שהאב נפטר) עם ממון. </w:t>
      </w:r>
    </w:p>
    <w:p w:rsidR="00A93C66" w:rsidRDefault="00A93C66" w:rsidP="00A93C66">
      <w:pPr>
        <w:pStyle w:val="a9"/>
        <w:rPr>
          <w:rFonts w:ascii="David" w:hAnsi="David" w:cs="David"/>
          <w:sz w:val="24"/>
          <w:szCs w:val="24"/>
        </w:rPr>
      </w:pPr>
    </w:p>
    <w:p w:rsidR="00A93C66" w:rsidRDefault="00A93C66" w:rsidP="007E6F35">
      <w:pPr>
        <w:pStyle w:val="a9"/>
        <w:numPr>
          <w:ilvl w:val="0"/>
          <w:numId w:val="1"/>
        </w:numPr>
        <w:spacing w:line="360" w:lineRule="auto"/>
        <w:jc w:val="both"/>
        <w:rPr>
          <w:rFonts w:ascii="David" w:hAnsi="David" w:cs="David"/>
          <w:sz w:val="24"/>
          <w:szCs w:val="24"/>
          <w:rtl/>
        </w:rPr>
      </w:pPr>
      <w:r>
        <w:rPr>
          <w:rFonts w:ascii="David" w:hAnsi="David" w:cs="David"/>
          <w:sz w:val="24"/>
          <w:szCs w:val="24"/>
          <w:rtl/>
        </w:rPr>
        <w:t>לטענתו, האם חילקה את מרבית הכספים לילדיה עוד במהלך חייה. לפיכך, רק האיש ואחיו הצעיר ישראל ירשו מהאם נכסים במסגרת צוו</w:t>
      </w:r>
      <w:r w:rsidR="00B67B21">
        <w:rPr>
          <w:rFonts w:ascii="David" w:hAnsi="David" w:cs="David"/>
          <w:sz w:val="24"/>
          <w:szCs w:val="24"/>
          <w:rtl/>
        </w:rPr>
        <w:t>אתה. הזכויות בבית ב</w:t>
      </w:r>
      <w:r w:rsidR="007E6F35">
        <w:rPr>
          <w:rFonts w:ascii="David" w:hAnsi="David" w:cs="David" w:hint="cs"/>
          <w:sz w:val="24"/>
          <w:szCs w:val="24"/>
          <w:rtl/>
        </w:rPr>
        <w:t>ר</w:t>
      </w:r>
      <w:r w:rsidR="007E6F35">
        <w:rPr>
          <w:rFonts w:ascii="David" w:hAnsi="David" w:cs="David"/>
          <w:sz w:val="24"/>
          <w:szCs w:val="24"/>
          <w:rtl/>
        </w:rPr>
        <w:t>'</w:t>
      </w:r>
      <w:r>
        <w:rPr>
          <w:rFonts w:ascii="David" w:hAnsi="David" w:cs="David"/>
          <w:sz w:val="24"/>
          <w:szCs w:val="24"/>
          <w:rtl/>
        </w:rPr>
        <w:t xml:space="preserve"> היו רשומות על שם האם המנוחה, עד שנרשמו על שם האיש בשנת 2017, בהתאם לצוואת האם. </w:t>
      </w:r>
    </w:p>
    <w:p w:rsidR="00A93C66" w:rsidRDefault="00A93C66" w:rsidP="00A93C66">
      <w:pPr>
        <w:pStyle w:val="a9"/>
        <w:rPr>
          <w:rFonts w:ascii="David" w:hAnsi="David" w:cs="David"/>
          <w:sz w:val="24"/>
          <w:szCs w:val="24"/>
        </w:rPr>
      </w:pPr>
    </w:p>
    <w:p w:rsidR="00A93C66" w:rsidRDefault="00A93C66" w:rsidP="007E6F35">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עוד טוען האיש, כי טענות האישה בדבר "שיפוץ" שנערך בבית הינן טענות סרק כוזבות. לצדדים לא היה ממון לצורך עריכת שיפוץ, ובטח לא כזה הנטען על ידי האישה. מלבד אבזור הבית, סגירת גג רעפים קיים וענייני קוסמטיקה (כגון צביעת הבית), הצדדים לא ערכו </w:t>
      </w:r>
      <w:r w:rsidR="00B67B21">
        <w:rPr>
          <w:rFonts w:ascii="David" w:hAnsi="David" w:cs="David"/>
          <w:sz w:val="24"/>
          <w:szCs w:val="24"/>
          <w:rtl/>
        </w:rPr>
        <w:t>כל שיפוץ במהלך מגוריהם בית ב</w:t>
      </w:r>
      <w:r w:rsidR="007E6F35">
        <w:rPr>
          <w:rFonts w:ascii="David" w:hAnsi="David" w:cs="David" w:hint="cs"/>
          <w:sz w:val="24"/>
          <w:szCs w:val="24"/>
          <w:rtl/>
        </w:rPr>
        <w:t>ר</w:t>
      </w:r>
      <w:r w:rsidR="007E6F35">
        <w:rPr>
          <w:rFonts w:ascii="David" w:hAnsi="David" w:cs="David"/>
          <w:sz w:val="24"/>
          <w:szCs w:val="24"/>
          <w:rtl/>
        </w:rPr>
        <w:t>'</w:t>
      </w:r>
      <w:r w:rsidR="00B67B21">
        <w:rPr>
          <w:rFonts w:ascii="David" w:hAnsi="David" w:cs="David" w:hint="cs"/>
          <w:sz w:val="24"/>
          <w:szCs w:val="24"/>
        </w:rPr>
        <w:t xml:space="preserve"> </w:t>
      </w:r>
      <w:r>
        <w:rPr>
          <w:rFonts w:ascii="David" w:hAnsi="David" w:cs="David"/>
          <w:sz w:val="24"/>
          <w:szCs w:val="24"/>
          <w:rtl/>
        </w:rPr>
        <w:t xml:space="preserve">. </w:t>
      </w:r>
    </w:p>
    <w:p w:rsidR="00A93C66" w:rsidRDefault="00A93C66" w:rsidP="00A93C66">
      <w:pPr>
        <w:pStyle w:val="a9"/>
        <w:rPr>
          <w:rFonts w:ascii="David" w:hAnsi="David" w:cs="David"/>
          <w:sz w:val="24"/>
          <w:szCs w:val="24"/>
        </w:rPr>
      </w:pPr>
    </w:p>
    <w:p w:rsidR="00A93C66" w:rsidRDefault="00A93C66" w:rsidP="00A93C66">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האיש, מאחר ומדובר בנכס שניתן לו בירושה, הרי שלפי הוראות חוק יחסי ממון, יש להחריג נכס זה ממסת הנכסים ברי האיזון. </w:t>
      </w:r>
    </w:p>
    <w:p w:rsidR="00A93C66" w:rsidRDefault="00A93C66" w:rsidP="00A93C66">
      <w:pPr>
        <w:pStyle w:val="a9"/>
        <w:rPr>
          <w:rFonts w:ascii="David" w:hAnsi="David" w:cs="David"/>
          <w:sz w:val="24"/>
          <w:szCs w:val="24"/>
        </w:rPr>
      </w:pPr>
    </w:p>
    <w:p w:rsidR="00A93C66" w:rsidRDefault="00A93C66" w:rsidP="00A93C66">
      <w:pPr>
        <w:pStyle w:val="a9"/>
        <w:spacing w:line="360" w:lineRule="auto"/>
        <w:jc w:val="both"/>
        <w:rPr>
          <w:rFonts w:ascii="David" w:hAnsi="David" w:cs="David"/>
          <w:b/>
          <w:bCs/>
          <w:sz w:val="24"/>
          <w:szCs w:val="24"/>
          <w:u w:val="single"/>
          <w:rtl/>
        </w:rPr>
      </w:pPr>
      <w:r>
        <w:rPr>
          <w:rFonts w:ascii="David" w:hAnsi="David" w:cs="David"/>
          <w:b/>
          <w:bCs/>
          <w:sz w:val="24"/>
          <w:szCs w:val="24"/>
          <w:u w:val="single"/>
          <w:rtl/>
        </w:rPr>
        <w:t>דיון והכרעה</w:t>
      </w:r>
    </w:p>
    <w:p w:rsidR="00A93C66" w:rsidRDefault="00A93C66" w:rsidP="00A93C66">
      <w:pPr>
        <w:pStyle w:val="a9"/>
        <w:rPr>
          <w:rFonts w:ascii="David" w:hAnsi="David" w:cs="David"/>
          <w:sz w:val="24"/>
          <w:szCs w:val="24"/>
        </w:rPr>
      </w:pPr>
    </w:p>
    <w:p w:rsidR="00A93C66" w:rsidRDefault="00A93C66" w:rsidP="003C1A8C">
      <w:pPr>
        <w:pStyle w:val="a9"/>
        <w:numPr>
          <w:ilvl w:val="0"/>
          <w:numId w:val="1"/>
        </w:numPr>
        <w:spacing w:line="360" w:lineRule="auto"/>
        <w:jc w:val="both"/>
        <w:rPr>
          <w:rFonts w:ascii="David" w:hAnsi="David" w:cs="David"/>
          <w:b/>
          <w:bCs/>
          <w:sz w:val="24"/>
          <w:szCs w:val="24"/>
          <w:rtl/>
        </w:rPr>
      </w:pPr>
      <w:r>
        <w:rPr>
          <w:rFonts w:ascii="David" w:hAnsi="David" w:cs="David"/>
          <w:b/>
          <w:bCs/>
          <w:sz w:val="24"/>
          <w:szCs w:val="24"/>
          <w:rtl/>
        </w:rPr>
        <w:t>לאחר שמיעת הצדדים ועיון בכלל הראיות שהונחו לפניי, מצאתי לקבוע כי לא עלה בידי הא</w:t>
      </w:r>
      <w:r w:rsidR="00B67B21">
        <w:rPr>
          <w:rFonts w:ascii="David" w:hAnsi="David" w:cs="David"/>
          <w:b/>
          <w:bCs/>
          <w:sz w:val="24"/>
          <w:szCs w:val="24"/>
          <w:rtl/>
        </w:rPr>
        <w:t>ישה להוכיח טענתה לפיה הבית ב</w:t>
      </w:r>
      <w:r w:rsidR="007E6F35">
        <w:rPr>
          <w:rFonts w:ascii="David" w:hAnsi="David" w:cs="David" w:hint="cs"/>
          <w:b/>
          <w:bCs/>
          <w:sz w:val="24"/>
          <w:szCs w:val="24"/>
          <w:rtl/>
        </w:rPr>
        <w:t>ר</w:t>
      </w:r>
      <w:r w:rsidR="007E6F35">
        <w:rPr>
          <w:rFonts w:ascii="David" w:hAnsi="David" w:cs="David"/>
          <w:b/>
          <w:bCs/>
          <w:sz w:val="24"/>
          <w:szCs w:val="24"/>
          <w:rtl/>
        </w:rPr>
        <w:t>'</w:t>
      </w:r>
      <w:r>
        <w:rPr>
          <w:rFonts w:ascii="David" w:hAnsi="David" w:cs="David"/>
          <w:b/>
          <w:bCs/>
          <w:sz w:val="24"/>
          <w:szCs w:val="24"/>
          <w:rtl/>
        </w:rPr>
        <w:t xml:space="preserve"> לא היה בבעלות האם המנוחה. עם זאת, מצאתי כי </w:t>
      </w:r>
      <w:r>
        <w:rPr>
          <w:rFonts w:ascii="David" w:hAnsi="David" w:cs="David"/>
          <w:b/>
          <w:bCs/>
          <w:sz w:val="24"/>
          <w:szCs w:val="24"/>
          <w:rtl/>
        </w:rPr>
        <w:lastRenderedPageBreak/>
        <w:t xml:space="preserve">על אף שמדובר בנכס שהאיש ירש מאמו המנוחה, עלה בידי האישה להוכיח כי מדובר בנכס משותף. ואסביר. </w:t>
      </w:r>
    </w:p>
    <w:p w:rsidR="00A93C66" w:rsidRDefault="00A93C66" w:rsidP="00A93C66">
      <w:pPr>
        <w:pStyle w:val="a9"/>
        <w:rPr>
          <w:rFonts w:ascii="David" w:hAnsi="David" w:cs="David"/>
          <w:sz w:val="24"/>
          <w:szCs w:val="24"/>
        </w:rPr>
      </w:pPr>
    </w:p>
    <w:p w:rsidR="00A93C66" w:rsidRDefault="00B67B21" w:rsidP="007E6F35">
      <w:pPr>
        <w:pStyle w:val="a9"/>
        <w:spacing w:line="360" w:lineRule="auto"/>
        <w:jc w:val="both"/>
        <w:rPr>
          <w:rFonts w:ascii="David" w:hAnsi="David" w:cs="David"/>
          <w:sz w:val="24"/>
          <w:szCs w:val="24"/>
          <w:u w:val="single"/>
          <w:rtl/>
        </w:rPr>
      </w:pPr>
      <w:r>
        <w:rPr>
          <w:rFonts w:ascii="David" w:hAnsi="David" w:cs="David"/>
          <w:sz w:val="24"/>
          <w:szCs w:val="24"/>
          <w:u w:val="single"/>
          <w:rtl/>
        </w:rPr>
        <w:t>הבית ב</w:t>
      </w:r>
      <w:r w:rsidR="007E6F35">
        <w:rPr>
          <w:rFonts w:ascii="David" w:hAnsi="David" w:cs="David" w:hint="cs"/>
          <w:sz w:val="24"/>
          <w:szCs w:val="24"/>
          <w:u w:val="single"/>
          <w:rtl/>
        </w:rPr>
        <w:t>ר</w:t>
      </w:r>
      <w:r w:rsidR="007E6F35">
        <w:rPr>
          <w:rFonts w:ascii="David" w:hAnsi="David" w:cs="David"/>
          <w:sz w:val="24"/>
          <w:szCs w:val="24"/>
          <w:u w:val="single"/>
          <w:rtl/>
        </w:rPr>
        <w:t>'</w:t>
      </w:r>
      <w:r>
        <w:rPr>
          <w:rFonts w:ascii="David" w:hAnsi="David" w:cs="David" w:hint="cs"/>
          <w:sz w:val="24"/>
          <w:szCs w:val="24"/>
          <w:u w:val="single"/>
        </w:rPr>
        <w:t xml:space="preserve"> </w:t>
      </w:r>
      <w:r w:rsidR="00A93C66">
        <w:rPr>
          <w:rFonts w:ascii="David" w:hAnsi="David" w:cs="David"/>
          <w:sz w:val="24"/>
          <w:szCs w:val="24"/>
          <w:u w:val="single"/>
          <w:rtl/>
        </w:rPr>
        <w:t xml:space="preserve"> – נכס בבעלות המנוחה, ולפיכך חלק מעיזבונה</w:t>
      </w:r>
    </w:p>
    <w:p w:rsidR="00A93C66" w:rsidRDefault="00A93C66" w:rsidP="00A93C66">
      <w:pPr>
        <w:pStyle w:val="a9"/>
        <w:rPr>
          <w:rFonts w:ascii="David" w:hAnsi="David" w:cs="David"/>
          <w:b/>
          <w:bCs/>
          <w:sz w:val="24"/>
          <w:szCs w:val="24"/>
        </w:rPr>
      </w:pPr>
    </w:p>
    <w:p w:rsidR="00A93C66" w:rsidRDefault="00A93C66" w:rsidP="00F949ED">
      <w:pPr>
        <w:pStyle w:val="1"/>
        <w:numPr>
          <w:ilvl w:val="0"/>
          <w:numId w:val="1"/>
        </w:numPr>
        <w:spacing w:line="360" w:lineRule="auto"/>
        <w:jc w:val="both"/>
        <w:rPr>
          <w:rFonts w:ascii="David" w:hAnsi="David"/>
          <w:rtl/>
        </w:rPr>
      </w:pPr>
      <w:r>
        <w:rPr>
          <w:rFonts w:ascii="David" w:hAnsi="David"/>
          <w:b/>
          <w:bCs/>
          <w:u w:val="single"/>
          <w:rtl/>
        </w:rPr>
        <w:t>ראשית,</w:t>
      </w:r>
      <w:r w:rsidR="00B67B21">
        <w:rPr>
          <w:rFonts w:ascii="David" w:hAnsi="David"/>
          <w:rtl/>
        </w:rPr>
        <w:t xml:space="preserve"> אין חולק כי הזכויות בבית ב</w:t>
      </w:r>
      <w:r w:rsidR="007E6F35">
        <w:rPr>
          <w:rFonts w:ascii="David" w:hAnsi="David" w:hint="cs"/>
          <w:rtl/>
        </w:rPr>
        <w:t>ר</w:t>
      </w:r>
      <w:r w:rsidR="007E6F35">
        <w:rPr>
          <w:rFonts w:ascii="David" w:hAnsi="David"/>
          <w:rtl/>
        </w:rPr>
        <w:t>'</w:t>
      </w:r>
      <w:r w:rsidR="00B67B21">
        <w:rPr>
          <w:rFonts w:ascii="David" w:hAnsi="David" w:hint="cs"/>
        </w:rPr>
        <w:t xml:space="preserve"> </w:t>
      </w:r>
      <w:r>
        <w:rPr>
          <w:rFonts w:ascii="David" w:hAnsi="David"/>
          <w:rtl/>
        </w:rPr>
        <w:t xml:space="preserve"> נרשמו במלואן על שם האם המנוחה, בסמוך לאחר רכישתו (ראו נספח ו' לתצהיר האיש). כמו כן, האם המנוחה נרש</w:t>
      </w:r>
      <w:r w:rsidR="00B67B21">
        <w:rPr>
          <w:rFonts w:ascii="David" w:hAnsi="David"/>
          <w:rtl/>
        </w:rPr>
        <w:t>מה כקונה בהסכם לרכישת הבית ב</w:t>
      </w:r>
      <w:r w:rsidR="007E6F35">
        <w:rPr>
          <w:rFonts w:ascii="David" w:hAnsi="David" w:hint="cs"/>
          <w:rtl/>
        </w:rPr>
        <w:t>ר</w:t>
      </w:r>
      <w:r w:rsidR="00F949ED">
        <w:rPr>
          <w:rFonts w:ascii="David" w:hAnsi="David" w:hint="cs"/>
          <w:rtl/>
        </w:rPr>
        <w:t xml:space="preserve">', </w:t>
      </w:r>
      <w:r>
        <w:rPr>
          <w:rFonts w:ascii="David" w:hAnsi="David"/>
          <w:rtl/>
        </w:rPr>
        <w:t>ואף חתמה על ההסכם  (ראו: הסכם המכר מיום 8.6.2005, נספח ה' לתצהיר האיש). סעיף 125 לחוק המקרקעין, תשכ"ט-1969</w:t>
      </w:r>
      <w:r>
        <w:rPr>
          <w:rFonts w:ascii="David" w:hAnsi="David"/>
          <w:b/>
          <w:bCs/>
          <w:rtl/>
        </w:rPr>
        <w:t xml:space="preserve"> </w:t>
      </w:r>
      <w:r>
        <w:rPr>
          <w:rFonts w:ascii="David" w:hAnsi="David"/>
          <w:rtl/>
        </w:rPr>
        <w:t xml:space="preserve">קובע כי רישום הזכויות במקרקעין מוסדרים מהווה ראיה חותכת לזהות הבעלים של המקרקעין. בפסיקה נקבע כי </w:t>
      </w:r>
      <w:r>
        <w:rPr>
          <w:color w:val="000000"/>
          <w:rtl/>
        </w:rPr>
        <w:t xml:space="preserve">"נקודת המוצא היא שהרישום משקף נכוחה את מצב הדברים" (ע"א 7744/12 </w:t>
      </w:r>
      <w:r>
        <w:rPr>
          <w:b/>
          <w:bCs/>
          <w:color w:val="000000"/>
          <w:rtl/>
        </w:rPr>
        <w:t xml:space="preserve">שעלאן נ' מדינת ישראל </w:t>
      </w:r>
      <w:r>
        <w:rPr>
          <w:color w:val="000000"/>
          <w:rtl/>
        </w:rPr>
        <w:t xml:space="preserve">(14.8.2014)). </w:t>
      </w:r>
      <w:r>
        <w:rPr>
          <w:rFonts w:ascii="David" w:hAnsi="David"/>
          <w:rtl/>
        </w:rPr>
        <w:t xml:space="preserve">תכלית מרכזית של הרישום היא ליצור ודאות, </w:t>
      </w:r>
      <w:r>
        <w:rPr>
          <w:color w:val="000000"/>
          <w:rtl/>
        </w:rPr>
        <w:t>וככל שאדם מבקש לטעון כי הרישום שגוי, שומה עליו לתמוך טענתו בראיות</w:t>
      </w:r>
      <w:r>
        <w:rPr>
          <w:rFonts w:ascii="David" w:hAnsi="David"/>
          <w:rtl/>
        </w:rPr>
        <w:t xml:space="preserve"> (</w:t>
      </w:r>
      <w:r>
        <w:rPr>
          <w:color w:val="000000"/>
          <w:rtl/>
        </w:rPr>
        <w:t>ע"א 45/15 </w:t>
      </w:r>
      <w:r>
        <w:rPr>
          <w:b/>
          <w:bCs/>
          <w:color w:val="000000"/>
          <w:rtl/>
        </w:rPr>
        <w:t>חלימה נבולסי נ' נביל נבולסי</w:t>
      </w:r>
      <w:r>
        <w:rPr>
          <w:color w:val="000000"/>
          <w:rtl/>
        </w:rPr>
        <w:t xml:space="preserve"> (15.5.2017). </w:t>
      </w:r>
      <w:r>
        <w:rPr>
          <w:rFonts w:ascii="David" w:hAnsi="David"/>
          <w:rtl/>
        </w:rPr>
        <w:t>לפיכך, הנטל מוטל על האישה להוכיח כי הרישום על שם האם המנוחה אינו נכון, והאישה לא עמדה בנטל זה.</w:t>
      </w:r>
    </w:p>
    <w:p w:rsidR="00A93C66" w:rsidRDefault="00A93C66" w:rsidP="00A93C66">
      <w:pPr>
        <w:pStyle w:val="a9"/>
        <w:rPr>
          <w:rFonts w:ascii="David" w:hAnsi="David" w:cs="David"/>
          <w:sz w:val="24"/>
          <w:szCs w:val="24"/>
        </w:rPr>
      </w:pPr>
    </w:p>
    <w:p w:rsidR="00A93C66" w:rsidRDefault="00A93C66" w:rsidP="00A93C66">
      <w:pPr>
        <w:pStyle w:val="a9"/>
        <w:spacing w:line="360" w:lineRule="auto"/>
        <w:jc w:val="both"/>
        <w:rPr>
          <w:rFonts w:ascii="David" w:hAnsi="David" w:cs="David"/>
          <w:sz w:val="24"/>
          <w:szCs w:val="24"/>
          <w:rtl/>
        </w:rPr>
      </w:pPr>
      <w:r>
        <w:rPr>
          <w:rFonts w:ascii="David" w:hAnsi="David" w:cs="David"/>
          <w:b/>
          <w:bCs/>
          <w:sz w:val="24"/>
          <w:szCs w:val="24"/>
          <w:u w:val="single"/>
          <w:rtl/>
        </w:rPr>
        <w:t>שנית</w:t>
      </w:r>
      <w:r>
        <w:rPr>
          <w:rFonts w:ascii="David" w:hAnsi="David" w:cs="David"/>
          <w:b/>
          <w:bCs/>
          <w:sz w:val="24"/>
          <w:szCs w:val="24"/>
          <w:rtl/>
        </w:rPr>
        <w:t>,</w:t>
      </w:r>
      <w:r>
        <w:rPr>
          <w:rFonts w:ascii="David" w:hAnsi="David" w:cs="David"/>
          <w:sz w:val="24"/>
          <w:szCs w:val="24"/>
          <w:rtl/>
        </w:rPr>
        <w:t xml:space="preserve"> האישה לא הוכיחה כי טענה עוד בחיי האם כי על אף הרישום יש לאישה זכויות בעלות בבית ולא ביקשה את שינוי הרישום. כעת טוענת האישה כנגד זכויות של האם המנוחה, לאחר שזו הלכה לבית עולמה. </w:t>
      </w:r>
    </w:p>
    <w:p w:rsidR="00A93C66" w:rsidRDefault="00A93C66" w:rsidP="00A93C66">
      <w:pPr>
        <w:pStyle w:val="a9"/>
        <w:rPr>
          <w:rFonts w:ascii="David" w:hAnsi="David" w:cs="David"/>
          <w:sz w:val="24"/>
          <w:szCs w:val="24"/>
        </w:rPr>
      </w:pPr>
    </w:p>
    <w:p w:rsidR="00A93C66" w:rsidRDefault="00A93C66" w:rsidP="00A93C66">
      <w:pPr>
        <w:pStyle w:val="a9"/>
        <w:spacing w:line="360" w:lineRule="auto"/>
        <w:jc w:val="both"/>
        <w:rPr>
          <w:rFonts w:ascii="David" w:hAnsi="David" w:cs="David"/>
          <w:sz w:val="24"/>
          <w:szCs w:val="24"/>
          <w:rtl/>
        </w:rPr>
      </w:pPr>
      <w:r>
        <w:rPr>
          <w:rFonts w:ascii="David" w:hAnsi="David" w:cs="David"/>
          <w:sz w:val="24"/>
          <w:szCs w:val="24"/>
          <w:rtl/>
        </w:rPr>
        <w:t xml:space="preserve">ודוק. האישה לא טענה כי לא ידעה אודות רישום הזכויות על שם האם המנוחה. ההיפך הוא הנכון. לטענת האישה, האיש רשם את הבית בעת רכישתו על שם האם המנוחה, ובעת רישומו הבהיר לה כי הרישום מתחייב משיקולי מס, שכן בבעלותם נכס נוסף. (ראו: סעיף 24 לכתב התביעה המתוקן, סעיף 33 לתצהיר האישה). </w:t>
      </w:r>
    </w:p>
    <w:p w:rsidR="00A93C66" w:rsidRDefault="00A93C66" w:rsidP="00A93C66">
      <w:pPr>
        <w:pStyle w:val="a9"/>
        <w:spacing w:line="360" w:lineRule="auto"/>
        <w:jc w:val="both"/>
        <w:rPr>
          <w:rFonts w:ascii="David" w:hAnsi="David" w:cs="David"/>
          <w:sz w:val="24"/>
          <w:szCs w:val="24"/>
          <w:rtl/>
        </w:rPr>
      </w:pPr>
    </w:p>
    <w:p w:rsidR="00A93C66" w:rsidRDefault="00A93C66" w:rsidP="00A93C66">
      <w:pPr>
        <w:pStyle w:val="a9"/>
        <w:spacing w:line="360" w:lineRule="auto"/>
        <w:jc w:val="both"/>
        <w:rPr>
          <w:rFonts w:ascii="David" w:hAnsi="David" w:cs="David"/>
          <w:sz w:val="24"/>
          <w:szCs w:val="24"/>
          <w:rtl/>
        </w:rPr>
      </w:pPr>
      <w:r>
        <w:rPr>
          <w:rFonts w:ascii="David" w:hAnsi="David" w:cs="David"/>
          <w:sz w:val="24"/>
          <w:szCs w:val="24"/>
          <w:rtl/>
        </w:rPr>
        <w:t xml:space="preserve">בפסיקה נקבע כי </w:t>
      </w:r>
      <w:r>
        <w:rPr>
          <w:rFonts w:ascii="David" w:hAnsi="David" w:cs="David"/>
          <w:color w:val="000000"/>
          <w:sz w:val="24"/>
          <w:szCs w:val="24"/>
          <w:rtl/>
        </w:rPr>
        <w:t xml:space="preserve">"כאשר מדובר בתביעה כנגד עיזבון, רובץ על התובע נטל הוכחה גבוה מזה המוטל על תובע בהליך אזרחי רגיל. הטעם העומד בבסיסה של הלכה זו הוא... כי 'אין לדעת אם הנפטר, אילו היה חי, לא יכול היה לטעון טענות ולהביא הוכחות שהיה בהן כדי להכשיל את התביעה" (ע"א 2556/05 </w:t>
      </w:r>
      <w:r>
        <w:rPr>
          <w:rFonts w:ascii="David" w:hAnsi="David" w:cs="David"/>
          <w:b/>
          <w:bCs/>
          <w:color w:val="000000"/>
          <w:sz w:val="24"/>
          <w:szCs w:val="24"/>
          <w:rtl/>
        </w:rPr>
        <w:t>שרה זלוטי נ' אליהו אינדיבי</w:t>
      </w:r>
      <w:r>
        <w:rPr>
          <w:rFonts w:ascii="David" w:hAnsi="David" w:cs="David"/>
          <w:color w:val="000000"/>
          <w:sz w:val="24"/>
          <w:szCs w:val="24"/>
          <w:rtl/>
        </w:rPr>
        <w:t xml:space="preserve"> (8.2.2009), ראו גם: ע"א 6894/15 </w:t>
      </w:r>
      <w:r>
        <w:rPr>
          <w:rFonts w:ascii="David" w:hAnsi="David" w:cs="David"/>
          <w:b/>
          <w:bCs/>
          <w:color w:val="000000"/>
          <w:sz w:val="24"/>
          <w:szCs w:val="24"/>
          <w:rtl/>
        </w:rPr>
        <w:t>משה זלצר נ' יעקב אבירם</w:t>
      </w:r>
      <w:r>
        <w:rPr>
          <w:rFonts w:ascii="David" w:hAnsi="David" w:cs="David"/>
          <w:color w:val="000000"/>
          <w:sz w:val="24"/>
          <w:szCs w:val="24"/>
          <w:rtl/>
        </w:rPr>
        <w:t> (07.09.2017), ע"א 45/15 </w:t>
      </w:r>
      <w:r>
        <w:rPr>
          <w:rFonts w:ascii="David" w:hAnsi="David" w:cs="David"/>
          <w:b/>
          <w:bCs/>
          <w:color w:val="000000"/>
          <w:sz w:val="24"/>
          <w:szCs w:val="24"/>
          <w:rtl/>
        </w:rPr>
        <w:t>חלימה נבולסי נ' נביל נבולסי</w:t>
      </w:r>
      <w:r>
        <w:rPr>
          <w:rFonts w:ascii="David" w:hAnsi="David" w:cs="David"/>
          <w:color w:val="000000"/>
          <w:sz w:val="24"/>
          <w:szCs w:val="24"/>
          <w:rtl/>
        </w:rPr>
        <w:t xml:space="preserve"> (15.5.2017)). אמנם בענייננו לא מדובר בתביעה כנגד עיזבון, אולם גם כאן, האישה אשר ידעה כי הזכויות בבית רשומות על שם האם המנוחה, לא פעלה עוד בחיי המנוחה לשינוי הרישום.  </w:t>
      </w:r>
    </w:p>
    <w:p w:rsidR="00A93C66" w:rsidRDefault="00A93C66" w:rsidP="00A93C66">
      <w:pPr>
        <w:pStyle w:val="a9"/>
        <w:rPr>
          <w:rFonts w:ascii="David" w:hAnsi="David" w:cs="David"/>
          <w:sz w:val="24"/>
          <w:szCs w:val="24"/>
          <w:rtl/>
        </w:rPr>
      </w:pPr>
    </w:p>
    <w:p w:rsidR="00A93C66" w:rsidRDefault="00A93C66" w:rsidP="00A93C66">
      <w:pPr>
        <w:pStyle w:val="a9"/>
        <w:rPr>
          <w:rFonts w:ascii="David" w:hAnsi="David" w:cs="David"/>
          <w:sz w:val="24"/>
          <w:szCs w:val="24"/>
          <w:rtl/>
        </w:rPr>
      </w:pPr>
    </w:p>
    <w:p w:rsidR="00A93C66" w:rsidRDefault="00A93C66" w:rsidP="007E6F35">
      <w:pPr>
        <w:pStyle w:val="a9"/>
        <w:numPr>
          <w:ilvl w:val="0"/>
          <w:numId w:val="1"/>
        </w:numPr>
        <w:spacing w:line="360" w:lineRule="auto"/>
        <w:jc w:val="both"/>
        <w:rPr>
          <w:rFonts w:ascii="David" w:hAnsi="David" w:cs="David"/>
          <w:sz w:val="24"/>
          <w:szCs w:val="24"/>
          <w:rtl/>
        </w:rPr>
      </w:pPr>
      <w:r>
        <w:rPr>
          <w:rFonts w:ascii="David" w:hAnsi="David" w:cs="David"/>
          <w:b/>
          <w:bCs/>
          <w:sz w:val="24"/>
          <w:szCs w:val="24"/>
          <w:u w:val="single"/>
          <w:rtl/>
        </w:rPr>
        <w:lastRenderedPageBreak/>
        <w:t>שלישית</w:t>
      </w:r>
      <w:r>
        <w:rPr>
          <w:rFonts w:ascii="David" w:hAnsi="David" w:cs="David"/>
          <w:b/>
          <w:bCs/>
          <w:sz w:val="24"/>
          <w:szCs w:val="24"/>
          <w:rtl/>
        </w:rPr>
        <w:t>,</w:t>
      </w:r>
      <w:r w:rsidR="00B67B21">
        <w:rPr>
          <w:rFonts w:ascii="David" w:hAnsi="David" w:cs="David"/>
          <w:sz w:val="24"/>
          <w:szCs w:val="24"/>
          <w:rtl/>
        </w:rPr>
        <w:t xml:space="preserve"> האישה לא הוכיחה כי הבית ב</w:t>
      </w:r>
      <w:r w:rsidR="007E6F35">
        <w:rPr>
          <w:rFonts w:ascii="David" w:hAnsi="David" w:cs="David" w:hint="cs"/>
          <w:sz w:val="24"/>
          <w:szCs w:val="24"/>
          <w:rtl/>
        </w:rPr>
        <w:t>ר</w:t>
      </w:r>
      <w:r w:rsidR="007E6F35">
        <w:rPr>
          <w:rFonts w:ascii="David" w:hAnsi="David" w:cs="David"/>
          <w:sz w:val="24"/>
          <w:szCs w:val="24"/>
          <w:rtl/>
        </w:rPr>
        <w:t>'</w:t>
      </w:r>
      <w:r w:rsidR="00B67B21">
        <w:rPr>
          <w:rFonts w:ascii="David" w:hAnsi="David" w:cs="David" w:hint="cs"/>
          <w:sz w:val="24"/>
          <w:szCs w:val="24"/>
        </w:rPr>
        <w:t xml:space="preserve"> </w:t>
      </w:r>
      <w:r>
        <w:rPr>
          <w:rFonts w:ascii="David" w:hAnsi="David" w:cs="David"/>
          <w:sz w:val="24"/>
          <w:szCs w:val="24"/>
          <w:rtl/>
        </w:rPr>
        <w:t>נרכש מכספים משותפים של הצדדים</w:t>
      </w:r>
      <w:r w:rsidR="00B67B21">
        <w:rPr>
          <w:rFonts w:ascii="David" w:hAnsi="David" w:cs="David"/>
          <w:sz w:val="24"/>
          <w:szCs w:val="24"/>
          <w:rtl/>
        </w:rPr>
        <w:t>. תחילה טענה האישה כי הבית ב</w:t>
      </w:r>
      <w:r w:rsidR="007E6F35">
        <w:rPr>
          <w:rFonts w:ascii="David" w:hAnsi="David" w:cs="David" w:hint="cs"/>
          <w:sz w:val="24"/>
          <w:szCs w:val="24"/>
          <w:rtl/>
        </w:rPr>
        <w:t>ר</w:t>
      </w:r>
      <w:r w:rsidR="007E6F35">
        <w:rPr>
          <w:rFonts w:ascii="David" w:hAnsi="David" w:cs="David"/>
          <w:sz w:val="24"/>
          <w:szCs w:val="24"/>
          <w:rtl/>
        </w:rPr>
        <w:t>'</w:t>
      </w:r>
      <w:r w:rsidR="00B67B21">
        <w:rPr>
          <w:rFonts w:ascii="David" w:hAnsi="David" w:cs="David" w:hint="cs"/>
          <w:sz w:val="24"/>
          <w:szCs w:val="24"/>
        </w:rPr>
        <w:t xml:space="preserve"> </w:t>
      </w:r>
      <w:r w:rsidR="00B67B21">
        <w:rPr>
          <w:rFonts w:ascii="David" w:hAnsi="David" w:cs="David"/>
          <w:sz w:val="24"/>
          <w:szCs w:val="24"/>
          <w:rtl/>
        </w:rPr>
        <w:t xml:space="preserve"> נרכש מכספי מכירת הדירה ב</w:t>
      </w:r>
      <w:r w:rsidR="007E6F35">
        <w:rPr>
          <w:rFonts w:ascii="David" w:hAnsi="David" w:cs="David"/>
          <w:sz w:val="24"/>
          <w:szCs w:val="24"/>
          <w:rtl/>
        </w:rPr>
        <w:t>ה'</w:t>
      </w:r>
      <w:r w:rsidR="00B67B21">
        <w:rPr>
          <w:rFonts w:ascii="David" w:hAnsi="David" w:cs="David"/>
          <w:sz w:val="24"/>
          <w:szCs w:val="24"/>
        </w:rPr>
        <w:t xml:space="preserve"> </w:t>
      </w:r>
      <w:r>
        <w:rPr>
          <w:rFonts w:ascii="David" w:hAnsi="David" w:cs="David"/>
          <w:sz w:val="24"/>
          <w:szCs w:val="24"/>
          <w:rtl/>
        </w:rPr>
        <w:t xml:space="preserve"> (סעיף 21 לכתב התביעה המתוקן). אולם בהמש</w:t>
      </w:r>
      <w:r w:rsidR="00B67B21">
        <w:rPr>
          <w:rFonts w:ascii="David" w:hAnsi="David" w:cs="David"/>
          <w:sz w:val="24"/>
          <w:szCs w:val="24"/>
          <w:rtl/>
        </w:rPr>
        <w:t>ך, ולאחר שהתברר כי הדירה ב</w:t>
      </w:r>
      <w:r w:rsidR="007E6F35">
        <w:rPr>
          <w:rFonts w:ascii="David" w:hAnsi="David" w:cs="David" w:hint="cs"/>
          <w:sz w:val="24"/>
          <w:szCs w:val="24"/>
          <w:rtl/>
        </w:rPr>
        <w:t>ה</w:t>
      </w:r>
      <w:r w:rsidR="007E6F35">
        <w:rPr>
          <w:rFonts w:ascii="David" w:hAnsi="David" w:cs="David"/>
          <w:sz w:val="24"/>
          <w:szCs w:val="24"/>
          <w:rtl/>
        </w:rPr>
        <w:t>'</w:t>
      </w:r>
      <w:r w:rsidR="00B67B21">
        <w:rPr>
          <w:rFonts w:ascii="David" w:hAnsi="David" w:cs="David" w:hint="cs"/>
          <w:sz w:val="24"/>
          <w:szCs w:val="24"/>
        </w:rPr>
        <w:t xml:space="preserve"> </w:t>
      </w:r>
      <w:r>
        <w:rPr>
          <w:rFonts w:ascii="David" w:hAnsi="David" w:cs="David"/>
          <w:sz w:val="24"/>
          <w:szCs w:val="24"/>
          <w:rtl/>
        </w:rPr>
        <w:t xml:space="preserve"> נמכ</w:t>
      </w:r>
      <w:r w:rsidR="00B67B21">
        <w:rPr>
          <w:rFonts w:ascii="David" w:hAnsi="David" w:cs="David"/>
          <w:sz w:val="24"/>
          <w:szCs w:val="24"/>
          <w:rtl/>
        </w:rPr>
        <w:t>רה רק בשנת 2007, בעוד הבית ב</w:t>
      </w:r>
      <w:r w:rsidR="007E6F35">
        <w:rPr>
          <w:rFonts w:ascii="David" w:hAnsi="David" w:cs="David" w:hint="cs"/>
          <w:sz w:val="24"/>
          <w:szCs w:val="24"/>
          <w:rtl/>
        </w:rPr>
        <w:t>ר</w:t>
      </w:r>
      <w:r w:rsidR="007E6F35">
        <w:rPr>
          <w:rFonts w:ascii="David" w:hAnsi="David" w:cs="David"/>
          <w:sz w:val="24"/>
          <w:szCs w:val="24"/>
          <w:rtl/>
        </w:rPr>
        <w:t>'</w:t>
      </w:r>
      <w:r w:rsidR="00B67B21">
        <w:rPr>
          <w:rFonts w:ascii="David" w:hAnsi="David" w:cs="David" w:hint="cs"/>
          <w:sz w:val="24"/>
          <w:szCs w:val="24"/>
        </w:rPr>
        <w:t xml:space="preserve"> </w:t>
      </w:r>
      <w:r>
        <w:rPr>
          <w:rFonts w:ascii="David" w:hAnsi="David" w:cs="David"/>
          <w:sz w:val="24"/>
          <w:szCs w:val="24"/>
          <w:rtl/>
        </w:rPr>
        <w:t>נרכש שנתיים קודם לכן - בשנת 2005, כפי שעלה ממסמכים שצירף האיש, שינתה האישה את גרסתה, וטענה כי הבית נרכש מכספים משותפים אותם חסכו הצדדים, ומכל מקום טענה כי לאם המנוח</w:t>
      </w:r>
      <w:r w:rsidR="00B67B21">
        <w:rPr>
          <w:rFonts w:ascii="David" w:hAnsi="David" w:cs="David"/>
          <w:sz w:val="24"/>
          <w:szCs w:val="24"/>
          <w:rtl/>
        </w:rPr>
        <w:t>ה לא היו כספים לרכישת הבית ב</w:t>
      </w:r>
      <w:r w:rsidR="007E6F35">
        <w:rPr>
          <w:rFonts w:ascii="David" w:hAnsi="David" w:cs="David" w:hint="cs"/>
          <w:sz w:val="24"/>
          <w:szCs w:val="24"/>
          <w:rtl/>
        </w:rPr>
        <w:t>ר</w:t>
      </w:r>
      <w:r w:rsidR="007E6F35">
        <w:rPr>
          <w:rFonts w:ascii="David" w:hAnsi="David" w:cs="David"/>
          <w:sz w:val="24"/>
          <w:szCs w:val="24"/>
          <w:rtl/>
        </w:rPr>
        <w:t>'</w:t>
      </w:r>
      <w:r w:rsidR="00B67B21">
        <w:rPr>
          <w:rFonts w:ascii="David" w:hAnsi="David" w:cs="David" w:hint="cs"/>
          <w:sz w:val="24"/>
          <w:szCs w:val="24"/>
        </w:rPr>
        <w:t xml:space="preserve"> </w:t>
      </w:r>
      <w:r>
        <w:rPr>
          <w:rFonts w:ascii="David" w:hAnsi="David" w:cs="David"/>
          <w:sz w:val="24"/>
          <w:szCs w:val="24"/>
          <w:rtl/>
        </w:rPr>
        <w:t xml:space="preserve">. </w:t>
      </w:r>
    </w:p>
    <w:p w:rsidR="00A93C66" w:rsidRDefault="00A93C66" w:rsidP="00A93C66">
      <w:pPr>
        <w:pStyle w:val="a9"/>
        <w:spacing w:line="360" w:lineRule="auto"/>
        <w:jc w:val="both"/>
        <w:rPr>
          <w:rFonts w:ascii="David" w:hAnsi="David" w:cs="David"/>
          <w:sz w:val="24"/>
          <w:szCs w:val="24"/>
        </w:rPr>
      </w:pPr>
    </w:p>
    <w:p w:rsidR="00A93C66" w:rsidRDefault="00A93C66" w:rsidP="00B67B21">
      <w:pPr>
        <w:pStyle w:val="a9"/>
        <w:spacing w:line="360" w:lineRule="auto"/>
        <w:jc w:val="both"/>
        <w:rPr>
          <w:rFonts w:ascii="David" w:hAnsi="David" w:cs="David"/>
          <w:sz w:val="24"/>
          <w:szCs w:val="24"/>
        </w:rPr>
      </w:pPr>
      <w:r>
        <w:rPr>
          <w:rFonts w:ascii="David" w:hAnsi="David" w:cs="David"/>
          <w:sz w:val="24"/>
          <w:szCs w:val="24"/>
          <w:rtl/>
        </w:rPr>
        <w:t xml:space="preserve">לטענתה, לאחר נישואי הצדדים הם התגוררו בבית הורי האיש. מכיוון שאביו של האיש </w:t>
      </w:r>
      <w:r w:rsidR="00B67B21">
        <w:rPr>
          <w:rFonts w:ascii="David" w:hAnsi="David" w:cs="David"/>
          <w:sz w:val="24"/>
          <w:szCs w:val="24"/>
          <w:rtl/>
        </w:rPr>
        <w:t>– בעלה של האם המנוחה, נפטר ב</w:t>
      </w:r>
      <w:r w:rsidR="00B67B21">
        <w:rPr>
          <w:rFonts w:ascii="David" w:hAnsi="David" w:cs="David" w:hint="cs"/>
          <w:sz w:val="24"/>
          <w:szCs w:val="24"/>
          <w:rtl/>
        </w:rPr>
        <w:t>חו"ל</w:t>
      </w:r>
      <w:r w:rsidR="00B67B21">
        <w:rPr>
          <w:rFonts w:ascii="David" w:hAnsi="David" w:cs="David"/>
          <w:sz w:val="24"/>
          <w:szCs w:val="24"/>
          <w:rtl/>
        </w:rPr>
        <w:t>, ומאחר וב</w:t>
      </w:r>
      <w:r w:rsidR="00B67B21">
        <w:rPr>
          <w:rFonts w:ascii="David" w:hAnsi="David" w:cs="David" w:hint="cs"/>
          <w:sz w:val="24"/>
          <w:szCs w:val="24"/>
          <w:rtl/>
        </w:rPr>
        <w:t>חו"ל</w:t>
      </w:r>
      <w:r>
        <w:rPr>
          <w:rFonts w:ascii="David" w:hAnsi="David" w:cs="David"/>
          <w:sz w:val="24"/>
          <w:szCs w:val="24"/>
          <w:rtl/>
        </w:rPr>
        <w:t xml:space="preserve"> היה נהוג כי הגבר שולט באמצעים הכלכליים, הרי שלאחר פטירת האב, האם איבדה באחת את העוגן הכלכלי שלה. כמו כן טענה האישה, כי משפחתה ומשפחתו של האיש הם קרובי משפחה והיו בקשר הדוק, ואחיה ואמה יכולים להעיד כי לאם המנוחה לא היו כספים (סעיפים 33-35 לתצהיר האישה). </w:t>
      </w:r>
    </w:p>
    <w:p w:rsidR="00A93C66" w:rsidRDefault="00A93C66" w:rsidP="00A93C66">
      <w:pPr>
        <w:pStyle w:val="a9"/>
        <w:spacing w:line="360" w:lineRule="auto"/>
        <w:jc w:val="both"/>
        <w:rPr>
          <w:rFonts w:ascii="David" w:hAnsi="David" w:cs="David"/>
          <w:sz w:val="24"/>
          <w:szCs w:val="24"/>
        </w:rPr>
      </w:pPr>
    </w:p>
    <w:p w:rsidR="00A93C66" w:rsidRDefault="00A93C66" w:rsidP="007E6F35">
      <w:pPr>
        <w:pStyle w:val="a9"/>
        <w:spacing w:line="360" w:lineRule="auto"/>
        <w:jc w:val="both"/>
        <w:rPr>
          <w:rFonts w:ascii="David" w:hAnsi="David" w:cs="David"/>
          <w:sz w:val="24"/>
          <w:szCs w:val="24"/>
        </w:rPr>
      </w:pPr>
      <w:r>
        <w:rPr>
          <w:rFonts w:ascii="David" w:hAnsi="David" w:cs="David"/>
          <w:sz w:val="24"/>
          <w:szCs w:val="24"/>
          <w:rtl/>
        </w:rPr>
        <w:t xml:space="preserve">אין בידי לקבל טענה זו. מעבר לכך שהאישה העלתה טענה בעלמא אודות ידיעתה על מצבה הכלכלי של האם, ואמירות </w:t>
      </w:r>
      <w:r w:rsidR="00B67B21">
        <w:rPr>
          <w:rFonts w:ascii="David" w:hAnsi="David" w:cs="David"/>
          <w:sz w:val="24"/>
          <w:szCs w:val="24"/>
          <w:rtl/>
        </w:rPr>
        <w:t>כגון: "ידוע לי מעל כל ספק שלמ</w:t>
      </w:r>
      <w:r w:rsidR="00B67B21">
        <w:rPr>
          <w:rFonts w:ascii="David" w:hAnsi="David" w:cs="David" w:hint="cs"/>
          <w:sz w:val="24"/>
          <w:szCs w:val="24"/>
          <w:rtl/>
        </w:rPr>
        <w:t>'</w:t>
      </w:r>
      <w:r>
        <w:rPr>
          <w:rFonts w:ascii="David" w:hAnsi="David" w:cs="David"/>
          <w:sz w:val="24"/>
          <w:szCs w:val="24"/>
          <w:rtl/>
        </w:rPr>
        <w:t xml:space="preserve"> חמותי לא היו כספים שיכלו לממן את רכישת הבית" (סעיף 33 לתצהיר האישה), האישה לא צירפה כל ראיה בתמיכה לטענתה זו. האישה לא צירפה כל מסמך או אישור בתמיכה לטענתה אודות מצבה הכלכלי של האם המנוחה, ובפרט במהלך שנ</w:t>
      </w:r>
      <w:r w:rsidR="00B67B21">
        <w:rPr>
          <w:rFonts w:ascii="David" w:hAnsi="David" w:cs="David"/>
          <w:sz w:val="24"/>
          <w:szCs w:val="24"/>
          <w:rtl/>
        </w:rPr>
        <w:t>ת 2005 – השנה בה נרכש הבית ב</w:t>
      </w:r>
      <w:r w:rsidR="007E6F35">
        <w:rPr>
          <w:rFonts w:ascii="David" w:hAnsi="David" w:cs="David" w:hint="cs"/>
          <w:sz w:val="24"/>
          <w:szCs w:val="24"/>
          <w:rtl/>
        </w:rPr>
        <w:t>ר</w:t>
      </w:r>
      <w:r w:rsidR="007E6F35">
        <w:rPr>
          <w:rFonts w:ascii="David" w:hAnsi="David" w:cs="David"/>
          <w:sz w:val="24"/>
          <w:szCs w:val="24"/>
          <w:rtl/>
        </w:rPr>
        <w:t>'</w:t>
      </w:r>
      <w:r>
        <w:rPr>
          <w:rFonts w:ascii="David" w:hAnsi="David" w:cs="David"/>
          <w:sz w:val="24"/>
          <w:szCs w:val="24"/>
          <w:rtl/>
        </w:rPr>
        <w:t xml:space="preserve">. לא ניתן להסתפק בעדויות רחוקות של אנשים שהכירו פחות או יותר את המנוחה, כדי להעיד על יכולתה הכלכלית. בתמיכה לטענותיה לעניין מצבה הכלכלי של האם, זימנה האישה לעדות מטעמה עדה </w:t>
      </w:r>
      <w:r w:rsidR="00B67B21">
        <w:rPr>
          <w:rFonts w:ascii="David" w:hAnsi="David" w:cs="David"/>
          <w:sz w:val="24"/>
          <w:szCs w:val="24"/>
          <w:rtl/>
        </w:rPr>
        <w:t>יחידה - אישה השייכת לעדה ה</w:t>
      </w:r>
      <w:r w:rsidR="00B67B21">
        <w:rPr>
          <w:rFonts w:ascii="David" w:hAnsi="David" w:cs="David" w:hint="cs"/>
          <w:sz w:val="24"/>
          <w:szCs w:val="24"/>
        </w:rPr>
        <w:t xml:space="preserve"> </w:t>
      </w:r>
      <w:r w:rsidR="00B67B21">
        <w:rPr>
          <w:rFonts w:ascii="David" w:hAnsi="David" w:cs="David" w:hint="cs"/>
          <w:sz w:val="24"/>
          <w:szCs w:val="24"/>
          <w:rtl/>
        </w:rPr>
        <w:t>***</w:t>
      </w:r>
      <w:r>
        <w:rPr>
          <w:rFonts w:ascii="David" w:hAnsi="David" w:cs="David"/>
          <w:sz w:val="24"/>
          <w:szCs w:val="24"/>
          <w:rtl/>
        </w:rPr>
        <w:t xml:space="preserve">, אשר עבדה בעבר במכס בשדה התעופה והעידה כי המנוחה פנתה אליה במהלך שנת 1993 לצורך קבלת הלוואה </w:t>
      </w:r>
      <w:r w:rsidR="00B67B21">
        <w:rPr>
          <w:rFonts w:ascii="David" w:hAnsi="David" w:cs="David"/>
          <w:sz w:val="24"/>
          <w:szCs w:val="24"/>
          <w:rtl/>
        </w:rPr>
        <w:t>לרכישת דירה (ראו עדות הגב' ס</w:t>
      </w:r>
      <w:r w:rsidR="00B67B21">
        <w:rPr>
          <w:rFonts w:ascii="David" w:hAnsi="David" w:cs="David" w:hint="cs"/>
          <w:sz w:val="24"/>
          <w:szCs w:val="24"/>
          <w:rtl/>
        </w:rPr>
        <w:t>'</w:t>
      </w:r>
      <w:r w:rsidR="00B67B21">
        <w:rPr>
          <w:rFonts w:ascii="David" w:hAnsi="David" w:cs="David"/>
          <w:sz w:val="24"/>
          <w:szCs w:val="24"/>
          <w:rtl/>
        </w:rPr>
        <w:t xml:space="preserve"> י</w:t>
      </w:r>
      <w:r w:rsidR="00B67B21">
        <w:rPr>
          <w:rFonts w:ascii="David" w:hAnsi="David" w:cs="David" w:hint="cs"/>
          <w:sz w:val="24"/>
          <w:szCs w:val="24"/>
          <w:rtl/>
        </w:rPr>
        <w:t>'</w:t>
      </w:r>
      <w:r>
        <w:rPr>
          <w:rFonts w:ascii="David" w:hAnsi="David" w:cs="David"/>
          <w:sz w:val="24"/>
          <w:szCs w:val="24"/>
          <w:rtl/>
        </w:rPr>
        <w:t xml:space="preserve"> 17-19 לפרוטוקול). אין בעדות זו כדי לתמוך בטענות האישה או ללמד על מצבה הכלכלי של האם המנוחה כלל. </w:t>
      </w:r>
    </w:p>
    <w:p w:rsidR="00A93C66" w:rsidRDefault="00A93C66" w:rsidP="00A93C66">
      <w:pPr>
        <w:pStyle w:val="a9"/>
        <w:spacing w:line="360" w:lineRule="auto"/>
        <w:jc w:val="both"/>
        <w:rPr>
          <w:rFonts w:ascii="David" w:hAnsi="David" w:cs="David"/>
          <w:sz w:val="24"/>
          <w:szCs w:val="24"/>
          <w:rtl/>
        </w:rPr>
      </w:pPr>
    </w:p>
    <w:p w:rsidR="00A93C66" w:rsidRDefault="00A93C66" w:rsidP="003C1A8C">
      <w:pPr>
        <w:pStyle w:val="a9"/>
        <w:spacing w:line="360" w:lineRule="auto"/>
        <w:jc w:val="both"/>
        <w:rPr>
          <w:rFonts w:ascii="David" w:hAnsi="David" w:cs="David"/>
          <w:sz w:val="24"/>
          <w:szCs w:val="24"/>
          <w:rtl/>
        </w:rPr>
      </w:pPr>
      <w:r>
        <w:rPr>
          <w:rFonts w:ascii="David" w:hAnsi="David" w:cs="David"/>
          <w:sz w:val="24"/>
          <w:szCs w:val="24"/>
          <w:rtl/>
        </w:rPr>
        <w:t>האישה, אשר נטל ההוכחה מוטל עליה לבסס טענתה בראיות מתאימות, לא עשתה כן. כמו כן, האישה לא הוכיחה את טענתה באשר לכספים משותפים ששימשו</w:t>
      </w:r>
      <w:r w:rsidR="00B67B21">
        <w:rPr>
          <w:rFonts w:ascii="David" w:hAnsi="David" w:cs="David"/>
          <w:sz w:val="24"/>
          <w:szCs w:val="24"/>
          <w:rtl/>
        </w:rPr>
        <w:t xml:space="preserve"> לרכישת הבית, שעה שהדירה ב</w:t>
      </w:r>
      <w:r w:rsidR="007E6F35">
        <w:rPr>
          <w:rFonts w:ascii="David" w:hAnsi="David" w:cs="David" w:hint="cs"/>
          <w:sz w:val="24"/>
          <w:szCs w:val="24"/>
          <w:rtl/>
        </w:rPr>
        <w:t>ה</w:t>
      </w:r>
      <w:r w:rsidR="007E6F35">
        <w:rPr>
          <w:rFonts w:ascii="David" w:hAnsi="David" w:cs="David"/>
          <w:sz w:val="24"/>
          <w:szCs w:val="24"/>
          <w:rtl/>
        </w:rPr>
        <w:t>'</w:t>
      </w:r>
      <w:r>
        <w:rPr>
          <w:rFonts w:ascii="David" w:hAnsi="David" w:cs="David"/>
          <w:sz w:val="24"/>
          <w:szCs w:val="24"/>
          <w:rtl/>
        </w:rPr>
        <w:t xml:space="preserve"> נמכרה שנתיים לאחר מכן, ולא צורף אף מסמך המעיד אחרת. האישה אף לא הוכיחה כי הכנסות הצדדים בא</w:t>
      </w:r>
      <w:r w:rsidR="00B67B21">
        <w:rPr>
          <w:rFonts w:ascii="David" w:hAnsi="David" w:cs="David"/>
          <w:sz w:val="24"/>
          <w:szCs w:val="24"/>
          <w:rtl/>
        </w:rPr>
        <w:t>ותה העת הספיקו לרכישת הבית ב</w:t>
      </w:r>
      <w:r w:rsidR="007E6F35">
        <w:rPr>
          <w:rFonts w:ascii="David" w:hAnsi="David" w:cs="David" w:hint="cs"/>
          <w:sz w:val="24"/>
          <w:szCs w:val="24"/>
          <w:rtl/>
        </w:rPr>
        <w:t>ר</w:t>
      </w:r>
      <w:r w:rsidR="007E6F35">
        <w:rPr>
          <w:rFonts w:ascii="David" w:hAnsi="David" w:cs="David"/>
          <w:sz w:val="24"/>
          <w:szCs w:val="24"/>
          <w:rtl/>
        </w:rPr>
        <w:t>'</w:t>
      </w:r>
      <w:r w:rsidR="00B67B21">
        <w:rPr>
          <w:rFonts w:ascii="David" w:hAnsi="David" w:cs="David" w:hint="cs"/>
          <w:sz w:val="24"/>
          <w:szCs w:val="24"/>
        </w:rPr>
        <w:t xml:space="preserve"> </w:t>
      </w:r>
      <w:r>
        <w:rPr>
          <w:rFonts w:ascii="David" w:hAnsi="David" w:cs="David"/>
          <w:sz w:val="24"/>
          <w:szCs w:val="24"/>
          <w:rtl/>
        </w:rPr>
        <w:t xml:space="preserve">. </w:t>
      </w:r>
    </w:p>
    <w:p w:rsidR="00A93C66" w:rsidRDefault="00A93C66" w:rsidP="00A93C66">
      <w:pPr>
        <w:pStyle w:val="a9"/>
        <w:spacing w:line="360" w:lineRule="auto"/>
        <w:jc w:val="both"/>
        <w:rPr>
          <w:rFonts w:ascii="David" w:hAnsi="David" w:cs="David"/>
          <w:sz w:val="24"/>
          <w:szCs w:val="24"/>
          <w:rtl/>
        </w:rPr>
      </w:pPr>
    </w:p>
    <w:p w:rsidR="00A93C66" w:rsidRDefault="00A93C66" w:rsidP="007E6F35">
      <w:pPr>
        <w:pStyle w:val="a9"/>
        <w:numPr>
          <w:ilvl w:val="0"/>
          <w:numId w:val="1"/>
        </w:numPr>
        <w:spacing w:line="360" w:lineRule="auto"/>
        <w:jc w:val="both"/>
        <w:rPr>
          <w:rFonts w:ascii="David" w:hAnsi="David" w:cs="David"/>
          <w:b/>
          <w:bCs/>
          <w:sz w:val="24"/>
          <w:szCs w:val="24"/>
          <w:rtl/>
        </w:rPr>
      </w:pPr>
      <w:r>
        <w:rPr>
          <w:rFonts w:ascii="David" w:hAnsi="David" w:cs="David"/>
          <w:sz w:val="24"/>
          <w:szCs w:val="24"/>
          <w:rtl/>
        </w:rPr>
        <w:t>אכן עו</w:t>
      </w:r>
      <w:r w:rsidR="00B67B21">
        <w:rPr>
          <w:rFonts w:ascii="David" w:hAnsi="David" w:cs="David"/>
          <w:sz w:val="24"/>
          <w:szCs w:val="24"/>
          <w:rtl/>
        </w:rPr>
        <w:t>לות תמיהות סביב רישום הבית ב</w:t>
      </w:r>
      <w:r w:rsidR="007E6F35">
        <w:rPr>
          <w:rFonts w:ascii="David" w:hAnsi="David" w:cs="David" w:hint="cs"/>
          <w:sz w:val="24"/>
          <w:szCs w:val="24"/>
          <w:rtl/>
        </w:rPr>
        <w:t>ר</w:t>
      </w:r>
      <w:r w:rsidR="007E6F35">
        <w:rPr>
          <w:rFonts w:ascii="David" w:hAnsi="David" w:cs="David"/>
          <w:sz w:val="24"/>
          <w:szCs w:val="24"/>
          <w:rtl/>
        </w:rPr>
        <w:t>'</w:t>
      </w:r>
      <w:r w:rsidR="00B67B21">
        <w:rPr>
          <w:rFonts w:ascii="David" w:hAnsi="David" w:cs="David" w:hint="cs"/>
          <w:sz w:val="24"/>
          <w:szCs w:val="24"/>
        </w:rPr>
        <w:t xml:space="preserve"> </w:t>
      </w:r>
      <w:r>
        <w:rPr>
          <w:rFonts w:ascii="David" w:hAnsi="David" w:cs="David"/>
          <w:sz w:val="24"/>
          <w:szCs w:val="24"/>
          <w:rtl/>
        </w:rPr>
        <w:t xml:space="preserve"> על שם האם המנוחה, שעה שהאם המנוחה לא התגוררה בבית, אלא הצדדים וילדיהם (לטענת האישה, האם המנוחה לא התגוררה בבית כלל. אף לטענת האיש האם התגוררה עימם בתחילה, אולם חזרה להתגורר בדירה הקודמת שהייתה בבעלותה, יחד עם אחיו הצעיר, ראו: סעיף 13 לתצהיר האיש). </w:t>
      </w:r>
    </w:p>
    <w:p w:rsidR="00A93C66" w:rsidRDefault="00A93C66" w:rsidP="00A93C66">
      <w:pPr>
        <w:pStyle w:val="a9"/>
        <w:spacing w:line="360" w:lineRule="auto"/>
        <w:jc w:val="both"/>
        <w:rPr>
          <w:rFonts w:ascii="David" w:hAnsi="David" w:cs="David"/>
          <w:b/>
          <w:bCs/>
          <w:sz w:val="24"/>
          <w:szCs w:val="24"/>
        </w:rPr>
      </w:pPr>
    </w:p>
    <w:p w:rsidR="00A93C66" w:rsidRDefault="00A93C66" w:rsidP="00A93C66">
      <w:pPr>
        <w:pStyle w:val="a9"/>
        <w:spacing w:line="360" w:lineRule="auto"/>
        <w:jc w:val="both"/>
        <w:rPr>
          <w:rFonts w:ascii="David" w:hAnsi="David" w:cs="David"/>
          <w:sz w:val="24"/>
          <w:szCs w:val="24"/>
        </w:rPr>
      </w:pPr>
      <w:r>
        <w:rPr>
          <w:rFonts w:ascii="David" w:hAnsi="David" w:cs="David"/>
          <w:sz w:val="24"/>
          <w:szCs w:val="24"/>
          <w:rtl/>
        </w:rPr>
        <w:t xml:space="preserve">כמו כן, לא הובהר על ידי האיש באופן מספק מדוע האם המנוחה רכשה בית נוסף וגדול, שעה שאת הדירה בה התגוררה רכשה יחד עם אחיו הצעיר של האיש ורעייתו, ולצורך מימון הרכישה אף נטלה הלוואת משכנתא. </w:t>
      </w:r>
    </w:p>
    <w:p w:rsidR="00A93C66" w:rsidRDefault="00A93C66" w:rsidP="00A93C66">
      <w:pPr>
        <w:pStyle w:val="a9"/>
        <w:spacing w:line="360" w:lineRule="auto"/>
        <w:jc w:val="both"/>
        <w:rPr>
          <w:rFonts w:ascii="David" w:hAnsi="David" w:cs="David"/>
          <w:sz w:val="24"/>
          <w:szCs w:val="24"/>
          <w:rtl/>
        </w:rPr>
      </w:pPr>
    </w:p>
    <w:p w:rsidR="00A93C66" w:rsidRDefault="00A93C66" w:rsidP="007E6F35">
      <w:pPr>
        <w:pStyle w:val="a9"/>
        <w:spacing w:line="360" w:lineRule="auto"/>
        <w:jc w:val="both"/>
        <w:rPr>
          <w:rFonts w:ascii="David" w:hAnsi="David" w:cs="David"/>
          <w:b/>
          <w:bCs/>
          <w:sz w:val="24"/>
          <w:szCs w:val="24"/>
          <w:rtl/>
        </w:rPr>
      </w:pPr>
      <w:r>
        <w:rPr>
          <w:rFonts w:ascii="David" w:hAnsi="David" w:cs="David"/>
          <w:sz w:val="24"/>
          <w:szCs w:val="24"/>
          <w:rtl/>
        </w:rPr>
        <w:t>זאת ועוד. אף לטענת האיש, כאשר הצדדים</w:t>
      </w:r>
      <w:r w:rsidR="00B67B21">
        <w:rPr>
          <w:rFonts w:ascii="David" w:hAnsi="David" w:cs="David"/>
          <w:sz w:val="24"/>
          <w:szCs w:val="24"/>
          <w:rtl/>
        </w:rPr>
        <w:t xml:space="preserve"> השכירו את הדירה ב</w:t>
      </w:r>
      <w:r w:rsidR="007E6F35">
        <w:rPr>
          <w:rFonts w:ascii="David" w:hAnsi="David" w:cs="David" w:hint="cs"/>
          <w:sz w:val="24"/>
          <w:szCs w:val="24"/>
          <w:rtl/>
        </w:rPr>
        <w:t>ה</w:t>
      </w:r>
      <w:r w:rsidR="007E6F35">
        <w:rPr>
          <w:rFonts w:ascii="David" w:hAnsi="David" w:cs="David"/>
          <w:sz w:val="24"/>
          <w:szCs w:val="24"/>
          <w:rtl/>
        </w:rPr>
        <w:t>'</w:t>
      </w:r>
      <w:r w:rsidR="00B67B21">
        <w:rPr>
          <w:rFonts w:ascii="David" w:hAnsi="David" w:cs="David" w:hint="cs"/>
          <w:sz w:val="24"/>
          <w:szCs w:val="24"/>
        </w:rPr>
        <w:t xml:space="preserve"> </w:t>
      </w:r>
      <w:r w:rsidR="00B67B21">
        <w:rPr>
          <w:rFonts w:ascii="David" w:hAnsi="David" w:cs="David"/>
          <w:sz w:val="24"/>
          <w:szCs w:val="24"/>
          <w:rtl/>
        </w:rPr>
        <w:t xml:space="preserve"> ושכרו דירה אחרת ב</w:t>
      </w:r>
      <w:r w:rsidR="007E6F35">
        <w:rPr>
          <w:rFonts w:ascii="David" w:hAnsi="David" w:cs="David" w:hint="cs"/>
          <w:sz w:val="24"/>
          <w:szCs w:val="24"/>
          <w:rtl/>
        </w:rPr>
        <w:t>ר</w:t>
      </w:r>
      <w:r w:rsidR="007E6F35">
        <w:rPr>
          <w:rFonts w:ascii="David" w:hAnsi="David" w:cs="David"/>
          <w:sz w:val="24"/>
          <w:szCs w:val="24"/>
          <w:rtl/>
        </w:rPr>
        <w:t>'</w:t>
      </w:r>
      <w:r>
        <w:rPr>
          <w:rFonts w:ascii="David" w:hAnsi="David" w:cs="David"/>
          <w:sz w:val="24"/>
          <w:szCs w:val="24"/>
          <w:rtl/>
        </w:rPr>
        <w:t>, הם כיסו את הוצאות השכירות מדמי השכירות שקיבלו, ובידם עוד נותרה יתרה (סעיף 9 לתצהיר האיש). כמו כן, האיש העיד כי כשהצדדים עלו לארץ, הי</w:t>
      </w:r>
      <w:r w:rsidR="00B67B21">
        <w:rPr>
          <w:rFonts w:ascii="David" w:hAnsi="David" w:cs="David"/>
          <w:sz w:val="24"/>
          <w:szCs w:val="24"/>
          <w:rtl/>
        </w:rPr>
        <w:t>ה לו "הרבה כסף" שהביא מ</w:t>
      </w:r>
      <w:r w:rsidR="00B67B21">
        <w:rPr>
          <w:rFonts w:ascii="David" w:hAnsi="David" w:cs="David" w:hint="cs"/>
          <w:sz w:val="24"/>
          <w:szCs w:val="24"/>
          <w:rtl/>
        </w:rPr>
        <w:t>חו"ל</w:t>
      </w:r>
      <w:r>
        <w:rPr>
          <w:rFonts w:ascii="David" w:hAnsi="David" w:cs="David"/>
          <w:sz w:val="24"/>
          <w:szCs w:val="24"/>
          <w:rtl/>
        </w:rPr>
        <w:t xml:space="preserve"> (בעמ' 48 שורות 5-24 לפרוטוקול). </w:t>
      </w:r>
    </w:p>
    <w:p w:rsidR="00A93C66" w:rsidRDefault="00A93C66" w:rsidP="00A93C66">
      <w:pPr>
        <w:pStyle w:val="a9"/>
        <w:rPr>
          <w:rFonts w:ascii="David" w:hAnsi="David" w:cs="David"/>
          <w:sz w:val="24"/>
          <w:szCs w:val="24"/>
        </w:rPr>
      </w:pPr>
    </w:p>
    <w:p w:rsidR="00A93C66" w:rsidRDefault="00A93C66" w:rsidP="007E6F35">
      <w:pPr>
        <w:pStyle w:val="a9"/>
        <w:spacing w:line="360" w:lineRule="auto"/>
        <w:jc w:val="both"/>
        <w:rPr>
          <w:rFonts w:ascii="David" w:hAnsi="David" w:cs="David"/>
          <w:sz w:val="24"/>
          <w:szCs w:val="24"/>
          <w:rtl/>
        </w:rPr>
      </w:pPr>
      <w:r>
        <w:rPr>
          <w:rFonts w:ascii="David" w:hAnsi="David" w:cs="David"/>
          <w:sz w:val="24"/>
          <w:szCs w:val="24"/>
          <w:rtl/>
        </w:rPr>
        <w:t>בנוסף, הסכם המכר נערך על גבי דף עם לוגו של האיש כעורך דין, הוא אשר ייצג את ה</w:t>
      </w:r>
      <w:r w:rsidR="00B67B21">
        <w:rPr>
          <w:rFonts w:ascii="David" w:hAnsi="David" w:cs="David"/>
          <w:sz w:val="24"/>
          <w:szCs w:val="24"/>
          <w:rtl/>
        </w:rPr>
        <w:t>אם המנוחה בעסקת רכישת הבית ב</w:t>
      </w:r>
      <w:r w:rsidR="007E6F35">
        <w:rPr>
          <w:rFonts w:ascii="David" w:hAnsi="David" w:cs="David" w:hint="cs"/>
          <w:sz w:val="24"/>
          <w:szCs w:val="24"/>
          <w:rtl/>
        </w:rPr>
        <w:t>ר</w:t>
      </w:r>
      <w:r w:rsidR="007E6F35">
        <w:rPr>
          <w:rFonts w:ascii="David" w:hAnsi="David" w:cs="David"/>
          <w:sz w:val="24"/>
          <w:szCs w:val="24"/>
          <w:rtl/>
        </w:rPr>
        <w:t>'</w:t>
      </w:r>
      <w:r>
        <w:rPr>
          <w:rFonts w:ascii="David" w:hAnsi="David" w:cs="David"/>
          <w:sz w:val="24"/>
          <w:szCs w:val="24"/>
          <w:rtl/>
        </w:rPr>
        <w:t>, ובהסכם נקבע כי הקונה והמוכר יחתמו "על ייפוי כו</w:t>
      </w:r>
      <w:r w:rsidR="00B67B21">
        <w:rPr>
          <w:rFonts w:ascii="David" w:hAnsi="David" w:cs="David"/>
          <w:sz w:val="24"/>
          <w:szCs w:val="24"/>
          <w:rtl/>
        </w:rPr>
        <w:t>ח בלתי חוזר המסמיך את עוה"ד א</w:t>
      </w:r>
      <w:r w:rsidR="00B67B21">
        <w:rPr>
          <w:rFonts w:ascii="David" w:hAnsi="David" w:cs="David" w:hint="cs"/>
          <w:sz w:val="24"/>
          <w:szCs w:val="24"/>
          <w:rtl/>
        </w:rPr>
        <w:t>'</w:t>
      </w:r>
      <w:r w:rsidR="00B67B21">
        <w:rPr>
          <w:rFonts w:ascii="David" w:hAnsi="David" w:cs="David"/>
          <w:sz w:val="24"/>
          <w:szCs w:val="24"/>
          <w:rtl/>
        </w:rPr>
        <w:t xml:space="preserve"> ח</w:t>
      </w:r>
      <w:r w:rsidR="00B67B21">
        <w:rPr>
          <w:rFonts w:ascii="David" w:hAnsi="David" w:cs="David" w:hint="cs"/>
          <w:sz w:val="24"/>
          <w:szCs w:val="24"/>
          <w:rtl/>
        </w:rPr>
        <w:t>'</w:t>
      </w:r>
      <w:r>
        <w:rPr>
          <w:rFonts w:ascii="David" w:hAnsi="David" w:cs="David"/>
          <w:sz w:val="24"/>
          <w:szCs w:val="24"/>
          <w:rtl/>
        </w:rPr>
        <w:t xml:space="preserve"> לעשות בשמם ובמקומם את כל הפעולות הדרושות לשם רישום הזכויות בדירה" (ראו: סעיף 28 להסכם המכר). </w:t>
      </w:r>
    </w:p>
    <w:p w:rsidR="00A93C66" w:rsidRDefault="00A93C66" w:rsidP="00A93C66">
      <w:pPr>
        <w:pStyle w:val="a9"/>
        <w:spacing w:line="360" w:lineRule="auto"/>
        <w:jc w:val="both"/>
        <w:rPr>
          <w:rFonts w:ascii="David" w:hAnsi="David" w:cs="David"/>
          <w:sz w:val="24"/>
          <w:szCs w:val="24"/>
          <w:rtl/>
        </w:rPr>
      </w:pPr>
    </w:p>
    <w:p w:rsidR="00A93C66" w:rsidRDefault="00A93C66" w:rsidP="007E6F35">
      <w:pPr>
        <w:pStyle w:val="a9"/>
        <w:spacing w:line="360" w:lineRule="auto"/>
        <w:jc w:val="both"/>
        <w:rPr>
          <w:rFonts w:ascii="David" w:hAnsi="David" w:cs="David"/>
          <w:sz w:val="24"/>
          <w:szCs w:val="24"/>
          <w:rtl/>
        </w:rPr>
      </w:pPr>
      <w:r>
        <w:rPr>
          <w:rFonts w:ascii="David" w:hAnsi="David" w:cs="David"/>
          <w:sz w:val="24"/>
          <w:szCs w:val="24"/>
          <w:rtl/>
        </w:rPr>
        <w:t>התרשמתי כי האיש היה הרוח החי</w:t>
      </w:r>
      <w:r w:rsidR="00B67B21">
        <w:rPr>
          <w:rFonts w:ascii="David" w:hAnsi="David" w:cs="David"/>
          <w:sz w:val="24"/>
          <w:szCs w:val="24"/>
          <w:rtl/>
        </w:rPr>
        <w:t>ה מאחורי העסקה לרכישת הבית ב</w:t>
      </w:r>
      <w:r w:rsidR="007E6F35">
        <w:rPr>
          <w:rFonts w:ascii="David" w:hAnsi="David" w:cs="David" w:hint="cs"/>
          <w:sz w:val="24"/>
          <w:szCs w:val="24"/>
          <w:rtl/>
        </w:rPr>
        <w:t>ר</w:t>
      </w:r>
      <w:r w:rsidR="007E6F35">
        <w:rPr>
          <w:rFonts w:ascii="David" w:hAnsi="David" w:cs="David"/>
          <w:sz w:val="24"/>
          <w:szCs w:val="24"/>
          <w:rtl/>
        </w:rPr>
        <w:t>'</w:t>
      </w:r>
      <w:r>
        <w:rPr>
          <w:rFonts w:ascii="David" w:hAnsi="David" w:cs="David"/>
          <w:sz w:val="24"/>
          <w:szCs w:val="24"/>
          <w:rtl/>
        </w:rPr>
        <w:t xml:space="preserve">, ניהל אותה ופעל לביצועה (ראו בעמ' 49 שורות 28-30 לפרוטוקול), אולם לא מצאתי כי די בכך וכן בתמיהות שעלו כמפורט לעיל, כדי להוכיח כי הבית היה בבעלות הצדדים ממועד רכישתו, ולא בבעלות האם, על שמה נרשמו הזכויות במלואן. </w:t>
      </w:r>
    </w:p>
    <w:p w:rsidR="00A93C66" w:rsidRDefault="00A93C66" w:rsidP="00A93C66">
      <w:pPr>
        <w:pStyle w:val="a9"/>
        <w:rPr>
          <w:rFonts w:ascii="David" w:hAnsi="David" w:cs="David"/>
          <w:sz w:val="24"/>
          <w:szCs w:val="24"/>
        </w:rPr>
      </w:pPr>
    </w:p>
    <w:p w:rsidR="00A93C66" w:rsidRDefault="00A93C66" w:rsidP="00F45AD0">
      <w:pPr>
        <w:pStyle w:val="a9"/>
        <w:spacing w:line="360" w:lineRule="auto"/>
        <w:jc w:val="both"/>
        <w:rPr>
          <w:rFonts w:ascii="David" w:hAnsi="David" w:cs="David"/>
          <w:sz w:val="24"/>
          <w:szCs w:val="24"/>
          <w:u w:val="single"/>
          <w:rtl/>
        </w:rPr>
      </w:pPr>
      <w:r>
        <w:rPr>
          <w:rFonts w:ascii="David" w:hAnsi="David" w:cs="David"/>
          <w:sz w:val="24"/>
          <w:szCs w:val="24"/>
          <w:u w:val="single"/>
          <w:rtl/>
        </w:rPr>
        <w:t>הבית ב</w:t>
      </w:r>
      <w:r w:rsidR="007E6F35">
        <w:rPr>
          <w:rFonts w:ascii="David" w:hAnsi="David" w:cs="David" w:hint="cs"/>
          <w:sz w:val="24"/>
          <w:szCs w:val="24"/>
          <w:u w:val="single"/>
          <w:rtl/>
        </w:rPr>
        <w:t>ר</w:t>
      </w:r>
      <w:r w:rsidR="007E6F35">
        <w:rPr>
          <w:rFonts w:ascii="David" w:hAnsi="David" w:cs="David"/>
          <w:sz w:val="24"/>
          <w:szCs w:val="24"/>
          <w:u w:val="single"/>
          <w:rtl/>
        </w:rPr>
        <w:t>'</w:t>
      </w:r>
      <w:r w:rsidR="00B67B21">
        <w:rPr>
          <w:rFonts w:ascii="David" w:hAnsi="David" w:cs="David" w:hint="cs"/>
          <w:sz w:val="24"/>
          <w:szCs w:val="24"/>
          <w:u w:val="single"/>
        </w:rPr>
        <w:t xml:space="preserve"> </w:t>
      </w:r>
      <w:r>
        <w:rPr>
          <w:rFonts w:ascii="David" w:hAnsi="David" w:cs="David"/>
          <w:sz w:val="24"/>
          <w:szCs w:val="24"/>
          <w:u w:val="single"/>
          <w:rtl/>
        </w:rPr>
        <w:t xml:space="preserve"> –  נכס משותף </w:t>
      </w:r>
    </w:p>
    <w:p w:rsidR="00A93C66" w:rsidRDefault="00A93C66" w:rsidP="00A93C66">
      <w:pPr>
        <w:pStyle w:val="a9"/>
        <w:spacing w:line="360" w:lineRule="auto"/>
        <w:jc w:val="both"/>
        <w:rPr>
          <w:rFonts w:ascii="David" w:hAnsi="David" w:cs="David"/>
          <w:sz w:val="24"/>
          <w:szCs w:val="24"/>
        </w:rPr>
      </w:pPr>
    </w:p>
    <w:p w:rsidR="00A93C66" w:rsidRDefault="00A93C66" w:rsidP="00A93C66">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עם זאת, מצאתי כי עלה בידי האישה להוכיח כי בית המגורים, אותו ירש האיש מאמו המנוחה במהלך חיי הנישואין, הנו נכס משותף. ואסביר. </w:t>
      </w:r>
    </w:p>
    <w:p w:rsidR="00A93C66" w:rsidRDefault="00A93C66" w:rsidP="00A93C66">
      <w:pPr>
        <w:pStyle w:val="a9"/>
        <w:rPr>
          <w:rFonts w:ascii="David" w:hAnsi="David" w:cs="David"/>
          <w:sz w:val="24"/>
          <w:szCs w:val="24"/>
        </w:rPr>
      </w:pPr>
    </w:p>
    <w:p w:rsidR="00A93C66" w:rsidRDefault="00A93C66" w:rsidP="00A93C66">
      <w:pPr>
        <w:pStyle w:val="a9"/>
        <w:rPr>
          <w:rFonts w:ascii="David" w:hAnsi="David" w:cs="David"/>
          <w:sz w:val="24"/>
          <w:szCs w:val="24"/>
          <w:rtl/>
        </w:rPr>
      </w:pPr>
    </w:p>
    <w:p w:rsidR="00A93C66" w:rsidRDefault="00A93C66" w:rsidP="00A93C66">
      <w:pPr>
        <w:pStyle w:val="a9"/>
        <w:numPr>
          <w:ilvl w:val="0"/>
          <w:numId w:val="1"/>
        </w:numPr>
        <w:spacing w:line="360" w:lineRule="auto"/>
        <w:jc w:val="both"/>
        <w:rPr>
          <w:rFonts w:ascii="David" w:hAnsi="David" w:cs="David"/>
          <w:sz w:val="24"/>
          <w:szCs w:val="24"/>
          <w:rtl/>
        </w:rPr>
      </w:pPr>
      <w:r>
        <w:rPr>
          <w:rFonts w:ascii="David" w:hAnsi="David" w:cs="David"/>
          <w:sz w:val="24"/>
          <w:szCs w:val="24"/>
          <w:rtl/>
        </w:rPr>
        <w:t>הצדדים נישאו בשנת 1987, כך שיחסיהם הכלכליים מוסדרים בחוק יחסי ממון בין בני זוג, תשל"ג-1973 (להלן: "</w:t>
      </w:r>
      <w:r>
        <w:rPr>
          <w:rFonts w:ascii="David" w:hAnsi="David" w:cs="David"/>
          <w:b/>
          <w:bCs/>
          <w:sz w:val="24"/>
          <w:szCs w:val="24"/>
          <w:rtl/>
        </w:rPr>
        <w:t>חוק</w:t>
      </w:r>
      <w:r>
        <w:rPr>
          <w:rFonts w:ascii="David" w:hAnsi="David" w:cs="David"/>
          <w:sz w:val="24"/>
          <w:szCs w:val="24"/>
          <w:rtl/>
        </w:rPr>
        <w:t xml:space="preserve"> </w:t>
      </w:r>
      <w:r>
        <w:rPr>
          <w:rFonts w:ascii="David" w:hAnsi="David" w:cs="David"/>
          <w:b/>
          <w:bCs/>
          <w:sz w:val="24"/>
          <w:szCs w:val="24"/>
          <w:rtl/>
        </w:rPr>
        <w:t>יחסי ממון"</w:t>
      </w:r>
      <w:r>
        <w:rPr>
          <w:rFonts w:ascii="David" w:hAnsi="David" w:cs="David"/>
          <w:sz w:val="24"/>
          <w:szCs w:val="24"/>
          <w:rtl/>
        </w:rPr>
        <w:t>).</w:t>
      </w:r>
      <w:r>
        <w:rPr>
          <w:rFonts w:ascii="David" w:hAnsi="David" w:cs="David"/>
          <w:sz w:val="24"/>
          <w:szCs w:val="24"/>
        </w:rPr>
        <w:t xml:space="preserve"> </w:t>
      </w:r>
      <w:r>
        <w:rPr>
          <w:rFonts w:ascii="David" w:hAnsi="David" w:cs="David"/>
          <w:sz w:val="24"/>
          <w:szCs w:val="24"/>
          <w:rtl/>
        </w:rPr>
        <w:t xml:space="preserve">בהתאם לסעיף 5(א) לחוק יחסי ממון, עם פקיעת הנישואין זכאי כל אחד מבני הזוג ל"מחצית שווים של כלל נכסי בני הזוג". </w:t>
      </w:r>
    </w:p>
    <w:p w:rsidR="00A93C66" w:rsidRDefault="00A93C66" w:rsidP="00A93C66">
      <w:pPr>
        <w:pStyle w:val="a9"/>
        <w:rPr>
          <w:rFonts w:ascii="David" w:hAnsi="David" w:cs="David"/>
          <w:sz w:val="24"/>
          <w:szCs w:val="24"/>
        </w:rPr>
      </w:pPr>
    </w:p>
    <w:p w:rsidR="00A93C66" w:rsidRDefault="00A93C66" w:rsidP="00A93C66">
      <w:pPr>
        <w:pStyle w:val="a9"/>
        <w:spacing w:line="360" w:lineRule="auto"/>
        <w:jc w:val="both"/>
        <w:rPr>
          <w:rFonts w:ascii="David" w:hAnsi="David" w:cs="David"/>
          <w:sz w:val="24"/>
          <w:szCs w:val="24"/>
          <w:rtl/>
        </w:rPr>
      </w:pPr>
      <w:r>
        <w:rPr>
          <w:rFonts w:ascii="David" w:hAnsi="David" w:cs="David"/>
          <w:sz w:val="24"/>
          <w:szCs w:val="24"/>
          <w:rtl/>
        </w:rPr>
        <w:t>סעיף 5 לחוק יחסי ממון מבחין בין נכסי המאמץ המשותף הכלולים באיזון המשאבים, לבין נכסים חיצוניים:</w:t>
      </w:r>
    </w:p>
    <w:p w:rsidR="00A93C66" w:rsidRDefault="00A93C66" w:rsidP="00A93C66">
      <w:pPr>
        <w:pStyle w:val="a9"/>
        <w:rPr>
          <w:rFonts w:ascii="David" w:hAnsi="David" w:cs="David"/>
          <w:sz w:val="24"/>
          <w:szCs w:val="24"/>
        </w:rPr>
      </w:pPr>
    </w:p>
    <w:p w:rsidR="00A93C66" w:rsidRDefault="00A93C66" w:rsidP="00A93C66">
      <w:pPr>
        <w:spacing w:line="360" w:lineRule="auto"/>
        <w:ind w:left="1440" w:hanging="720"/>
        <w:jc w:val="both"/>
        <w:rPr>
          <w:rFonts w:ascii="David" w:hAnsi="David"/>
          <w:b/>
          <w:bCs/>
          <w:u w:val="single"/>
          <w:rtl/>
        </w:rPr>
      </w:pPr>
      <w:r>
        <w:rPr>
          <w:rFonts w:ascii="David" w:hAnsi="David"/>
          <w:rtl/>
        </w:rPr>
        <w:t>(א)</w:t>
      </w:r>
      <w:r>
        <w:rPr>
          <w:rFonts w:ascii="David" w:hAnsi="David"/>
          <w:rtl/>
        </w:rPr>
        <w:tab/>
      </w:r>
      <w:r>
        <w:rPr>
          <w:rFonts w:ascii="David" w:hAnsi="David"/>
          <w:b/>
          <w:bCs/>
          <w:rtl/>
        </w:rPr>
        <w:t xml:space="preserve">"עם התרת הנישואין או עם פקיעת הנישואין עקב מותו של בן זוג (בחוק זה – פקיעת הנישואין) זכאי כל אחד מבני הזוג למחצית שוויים של כלל נכסי בני הזוג, למעט: </w:t>
      </w:r>
    </w:p>
    <w:p w:rsidR="00A93C66" w:rsidRDefault="00A93C66" w:rsidP="00A93C66">
      <w:pPr>
        <w:spacing w:line="360" w:lineRule="auto"/>
        <w:ind w:left="2160" w:hanging="720"/>
        <w:jc w:val="both"/>
        <w:rPr>
          <w:rFonts w:ascii="David" w:hAnsi="David"/>
          <w:b/>
          <w:bCs/>
          <w:rtl/>
        </w:rPr>
      </w:pPr>
      <w:r>
        <w:rPr>
          <w:rFonts w:ascii="David" w:hAnsi="David"/>
          <w:b/>
          <w:bCs/>
          <w:rtl/>
        </w:rPr>
        <w:lastRenderedPageBreak/>
        <w:t>(1)</w:t>
      </w:r>
      <w:r>
        <w:rPr>
          <w:rFonts w:ascii="David" w:hAnsi="David"/>
          <w:b/>
          <w:bCs/>
          <w:rtl/>
        </w:rPr>
        <w:tab/>
        <w:t>נכסים שהיו להם ערב הנישואין או שקיבלו במתנה או בירושה בתקופת הנישואין;</w:t>
      </w:r>
    </w:p>
    <w:p w:rsidR="00A93C66" w:rsidRDefault="00A93C66" w:rsidP="00A93C66">
      <w:pPr>
        <w:spacing w:line="360" w:lineRule="auto"/>
        <w:ind w:left="1440" w:hanging="720"/>
        <w:jc w:val="both"/>
        <w:rPr>
          <w:rFonts w:ascii="David" w:hAnsi="David"/>
          <w:b/>
          <w:bCs/>
          <w:rtl/>
        </w:rPr>
      </w:pPr>
      <w:r>
        <w:rPr>
          <w:rFonts w:ascii="David" w:hAnsi="David"/>
          <w:b/>
          <w:bCs/>
          <w:rtl/>
        </w:rPr>
        <w:tab/>
      </w:r>
      <w:r>
        <w:rPr>
          <w:rFonts w:ascii="David" w:hAnsi="David"/>
          <w:b/>
          <w:bCs/>
          <w:rtl/>
        </w:rPr>
        <w:tab/>
        <w:t>..."</w:t>
      </w:r>
    </w:p>
    <w:p w:rsidR="00A93C66" w:rsidRDefault="00A93C66" w:rsidP="00A93C66">
      <w:pPr>
        <w:pStyle w:val="a9"/>
        <w:rPr>
          <w:rFonts w:ascii="David" w:hAnsi="David" w:cs="David"/>
          <w:sz w:val="24"/>
          <w:szCs w:val="24"/>
          <w:rtl/>
        </w:rPr>
      </w:pPr>
    </w:p>
    <w:p w:rsidR="00A93C66" w:rsidRDefault="00A93C66" w:rsidP="00A93C66">
      <w:pPr>
        <w:pStyle w:val="a9"/>
        <w:numPr>
          <w:ilvl w:val="0"/>
          <w:numId w:val="1"/>
        </w:numPr>
        <w:spacing w:line="360" w:lineRule="auto"/>
        <w:jc w:val="both"/>
        <w:rPr>
          <w:rFonts w:ascii="David" w:hAnsi="David" w:cs="David"/>
          <w:sz w:val="24"/>
          <w:szCs w:val="24"/>
          <w:rtl/>
        </w:rPr>
      </w:pPr>
      <w:r>
        <w:rPr>
          <w:rFonts w:ascii="David" w:eastAsia="Times New Roman" w:hAnsi="David" w:cs="David"/>
          <w:color w:val="000000"/>
          <w:sz w:val="24"/>
          <w:szCs w:val="24"/>
          <w:rtl/>
        </w:rPr>
        <w:t>אמנם סעיף 5(א)(1) לחוק יחסי ממון מחריג מהאיזון נכסים שהצדדים קיבלו בירושה. עם זאת</w:t>
      </w:r>
      <w:r>
        <w:rPr>
          <w:rFonts w:ascii="David" w:hAnsi="David" w:cs="David"/>
          <w:sz w:val="24"/>
          <w:szCs w:val="24"/>
          <w:rtl/>
        </w:rPr>
        <w:t xml:space="preserve">, נקבע בשורה ארוכה של פסקי דין כי אין בהוראות החוק כדי למנוע הכרה בשיתוף בנכס חיצוני ספציפי, ככל ותוכח כוונת שיתוף מכוח הדין הכללי </w:t>
      </w:r>
      <w:r>
        <w:rPr>
          <w:rFonts w:ascii="David" w:hAnsi="David" w:cs="David"/>
          <w:color w:val="000000"/>
          <w:sz w:val="24"/>
          <w:szCs w:val="24"/>
          <w:rtl/>
        </w:rPr>
        <w:t>(בע"מ 1059/17 </w:t>
      </w:r>
      <w:r>
        <w:rPr>
          <w:rFonts w:ascii="David" w:hAnsi="David" w:cs="David"/>
          <w:b/>
          <w:bCs/>
          <w:color w:val="000000"/>
          <w:sz w:val="24"/>
          <w:szCs w:val="24"/>
          <w:rtl/>
        </w:rPr>
        <w:t>פלוני נ' פלונית</w:t>
      </w:r>
      <w:r>
        <w:rPr>
          <w:rFonts w:ascii="David" w:hAnsi="David" w:cs="David"/>
          <w:color w:val="000000"/>
          <w:sz w:val="24"/>
          <w:szCs w:val="24"/>
          <w:rtl/>
        </w:rPr>
        <w:t xml:space="preserve"> (09.02.2017), </w:t>
      </w:r>
      <w:r>
        <w:rPr>
          <w:rFonts w:ascii="David" w:hAnsi="David" w:cs="David"/>
          <w:sz w:val="24"/>
          <w:szCs w:val="24"/>
          <w:rtl/>
        </w:rPr>
        <w:t xml:space="preserve">ע"א 1915/91 </w:t>
      </w:r>
      <w:r>
        <w:rPr>
          <w:rFonts w:ascii="David" w:hAnsi="David" w:cs="David"/>
          <w:b/>
          <w:bCs/>
          <w:sz w:val="24"/>
          <w:szCs w:val="24"/>
          <w:rtl/>
        </w:rPr>
        <w:t>יעקובי נ' יעקובי</w:t>
      </w:r>
      <w:r>
        <w:rPr>
          <w:rFonts w:ascii="David" w:hAnsi="David" w:cs="David"/>
          <w:sz w:val="24"/>
          <w:szCs w:val="24"/>
          <w:rtl/>
        </w:rPr>
        <w:t xml:space="preserve">, פ"ד מט (3) 529 (1995), רע"א 8672/00 </w:t>
      </w:r>
      <w:r>
        <w:rPr>
          <w:rFonts w:ascii="David" w:hAnsi="David" w:cs="David"/>
          <w:b/>
          <w:bCs/>
          <w:sz w:val="24"/>
          <w:szCs w:val="24"/>
          <w:rtl/>
        </w:rPr>
        <w:t>אבו רומי נ' אבו רומי</w:t>
      </w:r>
      <w:r>
        <w:rPr>
          <w:rFonts w:ascii="David" w:hAnsi="David" w:cs="David"/>
          <w:sz w:val="24"/>
          <w:szCs w:val="24"/>
          <w:rtl/>
        </w:rPr>
        <w:t xml:space="preserve">, פ"ד נו (6) 175 (2002), ע"א 7684/04 </w:t>
      </w:r>
      <w:r>
        <w:rPr>
          <w:rFonts w:ascii="David" w:hAnsi="David" w:cs="David"/>
          <w:b/>
          <w:bCs/>
          <w:sz w:val="24"/>
          <w:szCs w:val="24"/>
          <w:rtl/>
        </w:rPr>
        <w:t>ששון נ' ששון</w:t>
      </w:r>
      <w:r>
        <w:rPr>
          <w:rFonts w:ascii="David" w:hAnsi="David" w:cs="David"/>
          <w:sz w:val="24"/>
          <w:szCs w:val="24"/>
          <w:rtl/>
        </w:rPr>
        <w:t xml:space="preserve">, פ"ד נט (5) 596,  614 (2005)). </w:t>
      </w:r>
    </w:p>
    <w:p w:rsidR="00A93C66" w:rsidRDefault="00A93C66" w:rsidP="00A93C66">
      <w:pPr>
        <w:pStyle w:val="a9"/>
        <w:spacing w:line="360" w:lineRule="auto"/>
        <w:jc w:val="both"/>
        <w:rPr>
          <w:rFonts w:ascii="David" w:hAnsi="David" w:cs="David"/>
          <w:sz w:val="24"/>
          <w:szCs w:val="24"/>
        </w:rPr>
      </w:pPr>
    </w:p>
    <w:p w:rsidR="00A93C66" w:rsidRDefault="00A93C66" w:rsidP="00A93C66">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הפסיקה נתנה לדירת מגורים מעמד מיוחד, ונקבע כי יש להקל על בן הזוג הטוען לשיתוף בה מכוח </w:t>
      </w:r>
      <w:r>
        <w:rPr>
          <w:rFonts w:ascii="David" w:hAnsi="David" w:cs="David"/>
          <w:color w:val="000000"/>
          <w:sz w:val="24"/>
          <w:szCs w:val="24"/>
          <w:rtl/>
        </w:rPr>
        <w:t>כוונת השיתוף הספציפית.</w:t>
      </w:r>
      <w:r>
        <w:rPr>
          <w:rFonts w:ascii="David" w:eastAsia="Times New Roman" w:hAnsi="David" w:cs="David"/>
          <w:color w:val="000000"/>
          <w:sz w:val="24"/>
          <w:szCs w:val="24"/>
          <w:rtl/>
        </w:rPr>
        <w:t xml:space="preserve"> </w:t>
      </w:r>
      <w:r>
        <w:rPr>
          <w:rFonts w:ascii="David" w:hAnsi="David" w:cs="David"/>
          <w:color w:val="000000"/>
          <w:sz w:val="24"/>
          <w:szCs w:val="24"/>
          <w:rtl/>
        </w:rPr>
        <w:t>בבע"מ 1398/11 </w:t>
      </w:r>
      <w:r>
        <w:rPr>
          <w:rFonts w:ascii="David" w:hAnsi="David" w:cs="David"/>
          <w:b/>
          <w:bCs/>
          <w:color w:val="000000"/>
          <w:sz w:val="24"/>
          <w:szCs w:val="24"/>
          <w:rtl/>
        </w:rPr>
        <w:t>אלמונית נ' אלמוני</w:t>
      </w:r>
      <w:r>
        <w:rPr>
          <w:rFonts w:ascii="David" w:hAnsi="David" w:cs="David"/>
          <w:color w:val="000000"/>
          <w:sz w:val="24"/>
          <w:szCs w:val="24"/>
          <w:rtl/>
        </w:rPr>
        <w:t> (26.12.2012)</w:t>
      </w:r>
      <w:r>
        <w:rPr>
          <w:rFonts w:ascii="David" w:eastAsia="Times New Roman" w:hAnsi="David" w:cs="David"/>
          <w:color w:val="000000"/>
          <w:sz w:val="24"/>
          <w:szCs w:val="24"/>
          <w:rtl/>
        </w:rPr>
        <w:t xml:space="preserve"> נקבע:</w:t>
      </w:r>
    </w:p>
    <w:p w:rsidR="00A93C66" w:rsidRDefault="00A93C66" w:rsidP="00A93C66">
      <w:pPr>
        <w:pStyle w:val="a9"/>
        <w:ind w:left="1440"/>
        <w:jc w:val="both"/>
        <w:rPr>
          <w:rFonts w:ascii="David" w:hAnsi="David" w:cs="David"/>
          <w:b/>
          <w:bCs/>
          <w:color w:val="000000"/>
          <w:sz w:val="24"/>
          <w:szCs w:val="24"/>
        </w:rPr>
      </w:pPr>
    </w:p>
    <w:p w:rsidR="00A93C66" w:rsidRDefault="00A93C66" w:rsidP="00A93C66">
      <w:pPr>
        <w:pStyle w:val="a9"/>
        <w:shd w:val="clear" w:color="auto" w:fill="FFFFFF"/>
        <w:spacing w:after="0" w:line="360" w:lineRule="auto"/>
        <w:ind w:left="1440"/>
        <w:jc w:val="both"/>
        <w:rPr>
          <w:rFonts w:ascii="David" w:eastAsia="Times New Roman" w:hAnsi="David" w:cs="David"/>
          <w:b/>
          <w:bCs/>
          <w:color w:val="000000"/>
          <w:sz w:val="24"/>
          <w:szCs w:val="24"/>
          <w:rtl/>
        </w:rPr>
      </w:pPr>
      <w:r>
        <w:rPr>
          <w:rFonts w:ascii="David" w:hAnsi="David" w:cs="David"/>
          <w:b/>
          <w:bCs/>
          <w:color w:val="000000"/>
          <w:sz w:val="24"/>
          <w:szCs w:val="24"/>
          <w:rtl/>
        </w:rPr>
        <w:t>"כאשר הנכס 'החיצוני' הינו דירת המגורים, הודגש אופייה וייחודה כ'נכס משפחתי מובהק, לעיתים הנכס המשמעותי ביותר של בני הזוג ולעיתים אף היחיד', ולפיכך נקבע כי מבחינת נטל ההוכחה 'יש טעם להקל על בן הזוג הטוען לבעלות משותפת בדירת המגורים כאשר זו רשומה רק על שם אחד מהם......על בן הזוג שמבקש שיוקנו לו מחצית הזכויות בדירת המגורים שרשומה על שמו של בן הזוג האחר, מוטל להוכיח – מעבר לקיומם של חיי נישואין משותפים, אף אם  ממושכים – קיומו של "דבר מה נוסף" שיעיד על כוונת שיתוף בנכס הספציפי".</w:t>
      </w: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tl/>
        </w:rPr>
      </w:pP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Pr>
      </w:pPr>
      <w:r>
        <w:rPr>
          <w:rFonts w:ascii="David" w:hAnsi="David" w:cs="David"/>
          <w:color w:val="000000"/>
          <w:sz w:val="24"/>
          <w:szCs w:val="24"/>
          <w:rtl/>
        </w:rPr>
        <w:t>הפסיקה קבעה כי "השאלה האם הוכחה כוונת שיתוף בנכס ספציפי היא שאלה עובדתית תלוית נסיבות .... ונבחנת 'בהתאם לאומד דעתם של בני הזוג, בהתאם להסכמתם (המפורשת או המשתמעת), וכן לנסיבות חייהם ביחס לנכס הספציפי' (בע"מ 2991/13 </w:t>
      </w:r>
      <w:r>
        <w:rPr>
          <w:rFonts w:ascii="David" w:hAnsi="David" w:cs="David"/>
          <w:b/>
          <w:bCs/>
          <w:color w:val="000000"/>
          <w:sz w:val="24"/>
          <w:szCs w:val="24"/>
          <w:rtl/>
        </w:rPr>
        <w:t>פלונית נ' פלוני</w:t>
      </w:r>
      <w:r>
        <w:rPr>
          <w:rFonts w:ascii="David" w:hAnsi="David" w:cs="David"/>
          <w:color w:val="000000"/>
          <w:sz w:val="24"/>
          <w:szCs w:val="24"/>
          <w:rtl/>
        </w:rPr>
        <w:t> (21.08.2013)</w:t>
      </w:r>
      <w:r>
        <w:rPr>
          <w:rFonts w:ascii="David" w:hAnsi="David" w:cs="David"/>
          <w:sz w:val="24"/>
          <w:szCs w:val="24"/>
          <w:rtl/>
        </w:rPr>
        <w:t xml:space="preserve">, וההפניות שם). </w:t>
      </w: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Pr>
      </w:pPr>
    </w:p>
    <w:p w:rsidR="00A93C66" w:rsidRDefault="00A93C66" w:rsidP="00A93C66">
      <w:pPr>
        <w:pStyle w:val="a9"/>
        <w:numPr>
          <w:ilvl w:val="0"/>
          <w:numId w:val="1"/>
        </w:numPr>
        <w:shd w:val="clear" w:color="auto" w:fill="FFFFFF"/>
        <w:spacing w:after="0" w:line="360" w:lineRule="auto"/>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כאמור, </w:t>
      </w:r>
      <w:r>
        <w:rPr>
          <w:rFonts w:ascii="David" w:hAnsi="David" w:cs="David"/>
          <w:sz w:val="24"/>
          <w:szCs w:val="24"/>
          <w:rtl/>
        </w:rPr>
        <w:t>מצאתי כי בנסיבות מקרה זה עלה בידי האישה להוכיח כי בית המגורים, אותו ירש האיש מאמו המנוחה בשנת 2014 הנו נכס משותף, וזאת מהטעמים הבאים:</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b/>
          <w:bCs/>
          <w:color w:val="000000"/>
          <w:sz w:val="24"/>
          <w:szCs w:val="24"/>
          <w:u w:val="single"/>
          <w:rtl/>
        </w:rPr>
        <w:t>ראשית,</w:t>
      </w:r>
      <w:r>
        <w:rPr>
          <w:rFonts w:ascii="David" w:eastAsia="Times New Roman" w:hAnsi="David" w:cs="David"/>
          <w:color w:val="000000"/>
          <w:sz w:val="24"/>
          <w:szCs w:val="24"/>
          <w:rtl/>
        </w:rPr>
        <w:t xml:space="preserve"> מדובר בבית מגורים, שהנו נכס משפחתי מובהק, בו התגוררו הצדדים משך כ-18 שנה (ועודם מתגוררים בו), בו גידלו את ילדיהם במהלך השנים. הצדדים נשואים כ-35 שנה, לשני הצדדים אלו הם נישואין ראשונים ויחידים, כאשר הצדדים נהגו בשיתוף וכל אחד מהצדדים תרם לניהול משק הבית. </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כך טען האיש בתצהירו: </w:t>
      </w:r>
      <w:r>
        <w:rPr>
          <w:rFonts w:ascii="David" w:eastAsia="Times New Roman" w:hAnsi="David" w:cs="David"/>
          <w:b/>
          <w:bCs/>
          <w:color w:val="000000"/>
          <w:sz w:val="24"/>
          <w:szCs w:val="24"/>
          <w:rtl/>
        </w:rPr>
        <w:t>"במהלך החיים המשותפים אני והתובעת חלקנו את ניהול משק הבית והקטינים והנטל הכלכלי. כל אחד מאתנו עבד ולקח חלק בעניינים אלו".</w:t>
      </w:r>
      <w:r>
        <w:rPr>
          <w:rFonts w:ascii="David" w:eastAsia="Times New Roman" w:hAnsi="David" w:cs="David"/>
          <w:color w:val="000000"/>
          <w:sz w:val="24"/>
          <w:szCs w:val="24"/>
          <w:rtl/>
        </w:rPr>
        <w:t xml:space="preserve"> (סעיף 8 לתצהיר האיש). </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כך העידה האישה:</w:t>
      </w:r>
      <w:r>
        <w:rPr>
          <w:rFonts w:ascii="David" w:eastAsia="Times New Roman" w:hAnsi="David" w:cs="David"/>
          <w:color w:val="000000"/>
          <w:sz w:val="24"/>
          <w:szCs w:val="24"/>
        </w:rPr>
        <w:t xml:space="preserve"> </w:t>
      </w:r>
      <w:r>
        <w:rPr>
          <w:rFonts w:ascii="David" w:eastAsia="Times New Roman" w:hAnsi="David" w:cs="David"/>
          <w:b/>
          <w:bCs/>
          <w:color w:val="000000"/>
          <w:sz w:val="24"/>
          <w:szCs w:val="24"/>
          <w:rtl/>
        </w:rPr>
        <w:t xml:space="preserve">"... </w:t>
      </w:r>
      <w:r>
        <w:rPr>
          <w:rFonts w:ascii="David" w:hAnsi="David" w:cs="David"/>
          <w:b/>
          <w:bCs/>
          <w:sz w:val="24"/>
          <w:szCs w:val="24"/>
          <w:rtl/>
        </w:rPr>
        <w:t>אני אישית כשעליתי לארץ, עבדתי מבוקר עד לילה. משק בית, מטבח, בעלי היה לומד אותו זמן. הוא בא לפה כשהוא היה צריך עוד ללמוד ולעשות מבחנים כדי להיות עו"ד, אז אני לקחתי על עצמי הכל כדי לממן את הבית. חדרי מדרגות, משק בית. הוא יודע את זה, בשביל המשפחה עשיתי הכל.</w:t>
      </w:r>
      <w:r w:rsidR="00B67B21">
        <w:rPr>
          <w:rFonts w:ascii="David" w:hAnsi="David" w:cs="David"/>
          <w:b/>
          <w:bCs/>
          <w:sz w:val="24"/>
          <w:szCs w:val="24"/>
          <w:rtl/>
        </w:rPr>
        <w:t>...אני עבדתי שקל שקל הבאתי לא</w:t>
      </w:r>
      <w:r w:rsidR="00B67B21">
        <w:rPr>
          <w:rFonts w:ascii="David" w:hAnsi="David" w:cs="David" w:hint="cs"/>
          <w:b/>
          <w:bCs/>
          <w:sz w:val="24"/>
          <w:szCs w:val="24"/>
          <w:rtl/>
        </w:rPr>
        <w:t>'</w:t>
      </w:r>
      <w:r>
        <w:rPr>
          <w:rFonts w:ascii="David" w:hAnsi="David" w:cs="David"/>
          <w:b/>
          <w:bCs/>
          <w:sz w:val="24"/>
          <w:szCs w:val="24"/>
          <w:rtl/>
        </w:rPr>
        <w:t>. הוא היה מנהל החשבונות שלנו. לא ידעתי, לא הייתה לי גישה. הוא היה אומר – בנאדם אחד מנהל את הכל. את תדעי לגדל ילדים ולהביא כסף, אני אנהל את כל השאר. אני לא ידעתי מה הוא מרוויח, כשהייתי שואלת היה אומר לי בשביל מה את שואלת, אל תשאלי אותי. הכל אמת"</w:t>
      </w:r>
      <w:r>
        <w:rPr>
          <w:rFonts w:ascii="David" w:hAnsi="David" w:cs="David"/>
          <w:sz w:val="24"/>
          <w:szCs w:val="24"/>
          <w:rtl/>
        </w:rPr>
        <w:t xml:space="preserve"> (בעמ' 22 שורות 1-9 לפרוטוקול).  </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וכפי שהעידה האישה במקום אחר: </w:t>
      </w:r>
      <w:r>
        <w:rPr>
          <w:rFonts w:ascii="David" w:eastAsia="Times New Roman" w:hAnsi="David" w:cs="David"/>
          <w:b/>
          <w:bCs/>
          <w:color w:val="000000"/>
          <w:sz w:val="24"/>
          <w:szCs w:val="24"/>
          <w:rtl/>
        </w:rPr>
        <w:t>"...מה אני יכולה להגיד לך? כל החיים שלי הקדשתי לבית, למשפחה, לילדים".</w:t>
      </w:r>
      <w:r>
        <w:rPr>
          <w:rFonts w:ascii="David" w:eastAsia="Times New Roman" w:hAnsi="David" w:cs="David"/>
          <w:color w:val="000000"/>
          <w:sz w:val="24"/>
          <w:szCs w:val="24"/>
          <w:rtl/>
        </w:rPr>
        <w:t xml:space="preserve"> (בעמ' 27 שורות 21-22 לפרוטוקול). </w:t>
      </w:r>
    </w:p>
    <w:p w:rsidR="00A93C66" w:rsidRDefault="00A93C66" w:rsidP="00A93C66">
      <w:pPr>
        <w:pStyle w:val="a9"/>
        <w:rPr>
          <w:rFonts w:ascii="David" w:eastAsia="Times New Roman" w:hAnsi="David" w:cs="David"/>
          <w:color w:val="000000"/>
          <w:sz w:val="24"/>
          <w:szCs w:val="24"/>
          <w:rtl/>
        </w:rPr>
      </w:pPr>
    </w:p>
    <w:p w:rsidR="00A93C66" w:rsidRDefault="00A93C66" w:rsidP="00A93C66">
      <w:pPr>
        <w:pStyle w:val="a9"/>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b/>
          <w:bCs/>
          <w:color w:val="000000"/>
          <w:sz w:val="24"/>
          <w:szCs w:val="24"/>
          <w:u w:val="single"/>
          <w:rtl/>
        </w:rPr>
        <w:t>שנית</w:t>
      </w:r>
      <w:r>
        <w:rPr>
          <w:rFonts w:ascii="David" w:eastAsia="Times New Roman" w:hAnsi="David" w:cs="David"/>
          <w:b/>
          <w:bCs/>
          <w:color w:val="000000"/>
          <w:sz w:val="24"/>
          <w:szCs w:val="24"/>
          <w:rtl/>
        </w:rPr>
        <w:t>,</w:t>
      </w:r>
      <w:r>
        <w:rPr>
          <w:rFonts w:ascii="David" w:eastAsia="Times New Roman" w:hAnsi="David" w:cs="David"/>
          <w:color w:val="000000"/>
          <w:sz w:val="24"/>
          <w:szCs w:val="24"/>
          <w:rtl/>
        </w:rPr>
        <w:t xml:space="preserve"> לאחר שמיעת הצדדים מצאתי לקבל את גרסת האישה, כי האיש הציג בפניה מצג לפיו ככל ויירש את בית המגורים מאמו לאחר אריכות ימיה, הרי שמדובר בנכס משפחתי המשותף לשניהם, והאישה הסתמכה על מצג זה. </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ראו עדות האישה:</w:t>
      </w:r>
    </w:p>
    <w:p w:rsidR="00A93C66" w:rsidRDefault="00A93C66" w:rsidP="00A93C66">
      <w:pPr>
        <w:pStyle w:val="a9"/>
        <w:rPr>
          <w:rFonts w:ascii="David" w:eastAsia="Times New Roman" w:hAnsi="David" w:cs="David"/>
          <w:color w:val="000000"/>
          <w:sz w:val="24"/>
          <w:szCs w:val="24"/>
        </w:rPr>
      </w:pPr>
    </w:p>
    <w:p w:rsidR="00A93C66" w:rsidRDefault="00003017" w:rsidP="00A93C66">
      <w:pPr>
        <w:spacing w:line="360" w:lineRule="auto"/>
        <w:ind w:left="1440"/>
        <w:jc w:val="both"/>
        <w:rPr>
          <w:rFonts w:ascii="David" w:eastAsiaTheme="minorHAnsi" w:hAnsi="David"/>
          <w:b/>
          <w:bCs/>
          <w:rtl/>
        </w:rPr>
      </w:pPr>
      <w:r>
        <w:rPr>
          <w:rFonts w:ascii="David" w:hAnsi="David"/>
          <w:b/>
          <w:bCs/>
          <w:rtl/>
        </w:rPr>
        <w:t>ת. "א</w:t>
      </w:r>
      <w:r>
        <w:rPr>
          <w:rFonts w:ascii="David" w:hAnsi="David" w:hint="cs"/>
          <w:b/>
          <w:bCs/>
          <w:rtl/>
        </w:rPr>
        <w:t>'</w:t>
      </w:r>
      <w:r w:rsidR="00A93C66">
        <w:rPr>
          <w:rFonts w:ascii="David" w:hAnsi="David"/>
          <w:b/>
          <w:bCs/>
          <w:rtl/>
        </w:rPr>
        <w:t xml:space="preserve"> ניהל את כל זה. אף אחד לא ידע איך הוא ניהל את זה, כי הוא היה עורך דין, הוא ידע איך לנהל את כל הניירת הזו. הוא אמר לי במפורש – אנחנו נקנה הבית הזה ונעשה על שם של אמא שלו, מטעם המיסוי שלא יעשו לנו בלגאן, ואחר כך אני אדאג לעשות את הבית הזה על שתי שמות שלנו, אל תדאגי תסמכי עליי. </w:t>
      </w:r>
    </w:p>
    <w:p w:rsidR="00A93C66" w:rsidRDefault="00A93C66" w:rsidP="00A93C66">
      <w:pPr>
        <w:spacing w:line="360" w:lineRule="auto"/>
        <w:ind w:left="1440"/>
        <w:jc w:val="both"/>
        <w:rPr>
          <w:rFonts w:ascii="David" w:hAnsi="David"/>
          <w:b/>
          <w:bCs/>
        </w:rPr>
      </w:pPr>
      <w:r>
        <w:rPr>
          <w:rFonts w:ascii="David" w:hAnsi="David"/>
          <w:b/>
          <w:bCs/>
          <w:rtl/>
        </w:rPr>
        <w:t xml:space="preserve">ש. אם זה כך, וכל זה ידעת בזמן אמת, נכון? את כל מה שסיפרת עכשיו לבית המשפט. </w:t>
      </w:r>
    </w:p>
    <w:p w:rsidR="00A93C66" w:rsidRDefault="00A93C66" w:rsidP="00A93C66">
      <w:pPr>
        <w:spacing w:line="360" w:lineRule="auto"/>
        <w:ind w:left="1440"/>
        <w:jc w:val="both"/>
        <w:rPr>
          <w:rFonts w:ascii="David" w:hAnsi="David"/>
          <w:b/>
          <w:bCs/>
          <w:rtl/>
        </w:rPr>
      </w:pPr>
      <w:r>
        <w:rPr>
          <w:rFonts w:ascii="David" w:hAnsi="David"/>
          <w:b/>
          <w:bCs/>
          <w:rtl/>
        </w:rPr>
        <w:t>ת. מה זאת אומרת בזמן אמת?</w:t>
      </w:r>
    </w:p>
    <w:p w:rsidR="00A93C66" w:rsidRDefault="00A93C66" w:rsidP="00A93C66">
      <w:pPr>
        <w:spacing w:line="360" w:lineRule="auto"/>
        <w:ind w:left="1440"/>
        <w:jc w:val="both"/>
        <w:rPr>
          <w:rFonts w:ascii="David" w:hAnsi="David"/>
          <w:b/>
          <w:bCs/>
          <w:rtl/>
        </w:rPr>
      </w:pPr>
      <w:r>
        <w:rPr>
          <w:rFonts w:ascii="David" w:hAnsi="David"/>
          <w:b/>
          <w:bCs/>
          <w:rtl/>
        </w:rPr>
        <w:t>ש. לפני מעשה, הוא דיבר אתך על זה, זה היה הסיכום ביניכם, נכון?</w:t>
      </w:r>
    </w:p>
    <w:p w:rsidR="00A93C66" w:rsidRDefault="00A93C66" w:rsidP="00A93C66">
      <w:pPr>
        <w:spacing w:line="360" w:lineRule="auto"/>
        <w:ind w:left="1440"/>
        <w:jc w:val="both"/>
        <w:rPr>
          <w:rFonts w:ascii="David" w:hAnsi="David"/>
          <w:b/>
          <w:bCs/>
          <w:rtl/>
        </w:rPr>
      </w:pPr>
      <w:r>
        <w:rPr>
          <w:rFonts w:ascii="David" w:hAnsi="David"/>
          <w:b/>
          <w:bCs/>
          <w:rtl/>
        </w:rPr>
        <w:t xml:space="preserve">ת. כן, בטח. </w:t>
      </w:r>
    </w:p>
    <w:p w:rsidR="00A93C66" w:rsidRDefault="00A93C66" w:rsidP="00A93C66">
      <w:pPr>
        <w:spacing w:line="360" w:lineRule="auto"/>
        <w:ind w:left="1440"/>
        <w:jc w:val="both"/>
        <w:rPr>
          <w:rFonts w:ascii="David" w:hAnsi="David"/>
          <w:b/>
          <w:bCs/>
          <w:rtl/>
        </w:rPr>
      </w:pPr>
      <w:r>
        <w:rPr>
          <w:rFonts w:ascii="David" w:hAnsi="David"/>
          <w:b/>
          <w:bCs/>
          <w:rtl/>
        </w:rPr>
        <w:t xml:space="preserve">ש. איך כל זה לא מופיע בכתב התביעה? </w:t>
      </w:r>
    </w:p>
    <w:p w:rsidR="00A93C66" w:rsidRDefault="00A93C66" w:rsidP="00A93C66">
      <w:pPr>
        <w:spacing w:line="360" w:lineRule="auto"/>
        <w:ind w:left="1440"/>
        <w:jc w:val="both"/>
        <w:rPr>
          <w:rFonts w:ascii="David" w:hAnsi="David"/>
          <w:b/>
          <w:bCs/>
          <w:rtl/>
        </w:rPr>
      </w:pPr>
      <w:r>
        <w:rPr>
          <w:rFonts w:ascii="David" w:hAnsi="David"/>
          <w:b/>
          <w:bCs/>
          <w:rtl/>
        </w:rPr>
        <w:t xml:space="preserve">ת. על מה? שאני טענתי על זה שהוא עשה ככה? אבל אני אומרת לך, אני מספרת את האמת. </w:t>
      </w:r>
    </w:p>
    <w:p w:rsidR="00A93C66" w:rsidRDefault="00003017" w:rsidP="00A93C66">
      <w:pPr>
        <w:spacing w:line="360" w:lineRule="auto"/>
        <w:ind w:left="1440"/>
        <w:jc w:val="both"/>
        <w:rPr>
          <w:rFonts w:ascii="David" w:hAnsi="David"/>
          <w:b/>
          <w:bCs/>
          <w:rtl/>
        </w:rPr>
      </w:pPr>
      <w:r>
        <w:rPr>
          <w:rFonts w:ascii="David" w:hAnsi="David"/>
          <w:b/>
          <w:bCs/>
          <w:rtl/>
        </w:rPr>
        <w:lastRenderedPageBreak/>
        <w:t>ש. א</w:t>
      </w:r>
      <w:r>
        <w:rPr>
          <w:rFonts w:ascii="David" w:hAnsi="David" w:hint="cs"/>
          <w:b/>
          <w:bCs/>
          <w:rtl/>
        </w:rPr>
        <w:t>'</w:t>
      </w:r>
      <w:r w:rsidR="00A93C66">
        <w:rPr>
          <w:rFonts w:ascii="David" w:hAnsi="David"/>
          <w:b/>
          <w:bCs/>
          <w:rtl/>
        </w:rPr>
        <w:t xml:space="preserve"> אמר שמיד אחרי שמכרתם דירה, קניתם עוד דירה. נכון? את גם חתומה על הדירה הזאת. נכון?</w:t>
      </w:r>
    </w:p>
    <w:p w:rsidR="00A93C66" w:rsidRDefault="00A93C66" w:rsidP="00003017">
      <w:pPr>
        <w:spacing w:line="360" w:lineRule="auto"/>
        <w:ind w:left="1440"/>
        <w:jc w:val="both"/>
        <w:rPr>
          <w:rFonts w:ascii="David" w:hAnsi="David"/>
          <w:b/>
          <w:bCs/>
          <w:rtl/>
        </w:rPr>
      </w:pPr>
      <w:r>
        <w:rPr>
          <w:rFonts w:ascii="David" w:hAnsi="David"/>
          <w:b/>
          <w:bCs/>
          <w:rtl/>
        </w:rPr>
        <w:t>ת. אני הסברתי עכשיו, הוא אמר שמטעם המיסוי אסור לנו שיהיה עוד בית, אני אמכור את הבית ואקנה משרד שיהיה על שם שנינו והבית שב</w:t>
      </w:r>
      <w:r w:rsidR="00003017">
        <w:rPr>
          <w:rFonts w:ascii="David" w:hAnsi="David" w:hint="cs"/>
          <w:b/>
          <w:bCs/>
          <w:rtl/>
        </w:rPr>
        <w:t>***</w:t>
      </w:r>
      <w:r>
        <w:rPr>
          <w:rFonts w:ascii="David" w:hAnsi="David"/>
          <w:b/>
          <w:bCs/>
          <w:rtl/>
        </w:rPr>
        <w:t xml:space="preserve"> אנחנו נעשה על שם של אמא ואני אדאג והלאה שהיא תוריש לנו את הבית הזה.</w:t>
      </w:r>
    </w:p>
    <w:p w:rsidR="00A93C66" w:rsidRDefault="00A93C66" w:rsidP="00A93C66">
      <w:pPr>
        <w:spacing w:line="360" w:lineRule="auto"/>
        <w:ind w:left="1440"/>
        <w:jc w:val="both"/>
        <w:rPr>
          <w:rFonts w:ascii="David" w:hAnsi="David"/>
          <w:b/>
          <w:bCs/>
          <w:rtl/>
        </w:rPr>
      </w:pPr>
      <w:r>
        <w:rPr>
          <w:rFonts w:ascii="David" w:hAnsi="David"/>
          <w:b/>
          <w:bCs/>
          <w:rtl/>
        </w:rPr>
        <w:t>ש. אם זה ככה, אז תסבירי עוד פעם את סעיף 30, למה זה תמוה בעינייך?</w:t>
      </w:r>
    </w:p>
    <w:p w:rsidR="00A93C66" w:rsidRDefault="00A93C66" w:rsidP="00A93C66">
      <w:pPr>
        <w:spacing w:line="360" w:lineRule="auto"/>
        <w:ind w:left="1440"/>
        <w:jc w:val="both"/>
        <w:rPr>
          <w:rFonts w:ascii="David" w:hAnsi="David"/>
          <w:b/>
          <w:bCs/>
        </w:rPr>
      </w:pPr>
      <w:r>
        <w:rPr>
          <w:rFonts w:ascii="David" w:hAnsi="David"/>
          <w:b/>
          <w:bCs/>
          <w:rtl/>
        </w:rPr>
        <w:t xml:space="preserve">ת. כי הוא שיקר, זה מה שהוא עשה, הוא שיקר, הוא כל החיים שלי שחייתי אתו הוא שיקר לי, ולא ידעתי שיש לי בעל ש-35 שנה אני חיה אתו ולא ידעתי איזה עלילות יש לו, שהוא רוצה להשאיר אותי מחוץ להכל. אני לא יודעת מה הייתה המטרה שלו, למה, מה אני עשיתי? שהייתי אמא ל-4 ילדים, שאני גידלתי אותם, שפרנסתי מהבוקר עד הלילה? </w:t>
      </w:r>
    </w:p>
    <w:p w:rsidR="00A93C66" w:rsidRDefault="00A93C66" w:rsidP="00A93C66">
      <w:pPr>
        <w:spacing w:line="360" w:lineRule="auto"/>
        <w:ind w:left="1440"/>
        <w:jc w:val="both"/>
        <w:rPr>
          <w:rFonts w:ascii="David" w:hAnsi="David"/>
          <w:b/>
          <w:bCs/>
          <w:rtl/>
        </w:rPr>
      </w:pPr>
      <w:r>
        <w:rPr>
          <w:rFonts w:ascii="David" w:hAnsi="David"/>
          <w:b/>
          <w:bCs/>
          <w:rtl/>
        </w:rPr>
        <w:t>ש. איך הוא שיקר?</w:t>
      </w:r>
    </w:p>
    <w:p w:rsidR="00A93C66" w:rsidRDefault="00A93C66" w:rsidP="00A93C66">
      <w:pPr>
        <w:spacing w:line="360" w:lineRule="auto"/>
        <w:ind w:left="1440"/>
        <w:jc w:val="both"/>
        <w:rPr>
          <w:rFonts w:ascii="David" w:hAnsi="David"/>
          <w:b/>
          <w:bCs/>
          <w:rtl/>
        </w:rPr>
      </w:pPr>
      <w:r>
        <w:rPr>
          <w:rFonts w:ascii="David" w:hAnsi="David"/>
          <w:b/>
          <w:bCs/>
          <w:rtl/>
        </w:rPr>
        <w:t xml:space="preserve">ת. הוא שיקר. הוא אמר לי שככה הוא יעשה והוא לא עשה את זה. עוד מה אני יכולה לספר לך? זה הכל שקר. אף אחד לא ידע מה שהוא עשה. כעורך דין היה מותר לו הכל לעשות". </w:t>
      </w:r>
      <w:r>
        <w:rPr>
          <w:rFonts w:ascii="David" w:hAnsi="David"/>
          <w:rtl/>
        </w:rPr>
        <w:t>(בעמ' 28 שורות 13-35 לפרוטוקול).</w:t>
      </w:r>
    </w:p>
    <w:p w:rsidR="00A93C66" w:rsidRDefault="00A93C66" w:rsidP="00A93C66">
      <w:pPr>
        <w:pStyle w:val="a9"/>
        <w:rPr>
          <w:rFonts w:ascii="David" w:eastAsia="Times New Roman" w:hAnsi="David" w:cs="David"/>
          <w:color w:val="000000"/>
          <w:sz w:val="24"/>
          <w:szCs w:val="24"/>
          <w:rtl/>
        </w:rPr>
      </w:pP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עדות האישה בעניין זה הייתה אמינה ומשכנעת, והתרשמתי כי היא אכן הסתמכה על המצג אותו הציג האיש בפניה במהלך השנים, לפני ואחרי פטירת האם המנוחה, וכי האמינה כי בית המגורים בו התגוררו הצדדים שנים רבות ובו גידלו את ילדיהם המשותפים, הינו נכס משותף. </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אף הראיות החיצוניות תומכות בגרסתה של האישה. על אף שבית המגורים נרשם על שם האם המנוחה, הצדדים הם אלו שחיו במהלך כל השנים בבית המגורים וגידלו בו את ילדיהם, וזאת במשך עשרות שנים וללא הסכם ו/או תשלום כלשהו לאם בגין מגוריהם. ודוק. גם אם אין בהתנהלות זו כדי להוכיח כי הנכס היה בבעלות של הצדדים מלכתחילה ולא בבעלות האם, הרי שיש בהתנהלות זו כדי לחזק את גרסת האישה כי האיש הציג בפניה מצג לאורך השנים כי ככל ויירש את הבית, הרי שיהא זה נכס משותף. </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זאת ועוד. על אף שלאם המנוחה נולדו 12 ילדים (אחות אחת נפטרה ונותרו לאיש 10 אחים בעת עריכת צוואת האם), האם ציוותה את כל רכושה "מקרקעין, מטלטלין, כספים, זכויות וח</w:t>
      </w:r>
      <w:r w:rsidR="00003017">
        <w:rPr>
          <w:rFonts w:ascii="David" w:eastAsia="Times New Roman" w:hAnsi="David" w:cs="David"/>
          <w:color w:val="000000"/>
          <w:sz w:val="24"/>
          <w:szCs w:val="24"/>
          <w:rtl/>
        </w:rPr>
        <w:t>ובות מכל מין וסוג..." לבנה י</w:t>
      </w:r>
      <w:r w:rsidR="00003017">
        <w:rPr>
          <w:rFonts w:ascii="David" w:eastAsia="Times New Roman" w:hAnsi="David" w:cs="David" w:hint="cs"/>
          <w:color w:val="000000"/>
          <w:sz w:val="24"/>
          <w:szCs w:val="24"/>
          <w:rtl/>
        </w:rPr>
        <w:t>'</w:t>
      </w:r>
      <w:r w:rsidR="00003017">
        <w:rPr>
          <w:rFonts w:ascii="David" w:eastAsia="Times New Roman" w:hAnsi="David" w:cs="David"/>
          <w:color w:val="000000"/>
          <w:sz w:val="24"/>
          <w:szCs w:val="24"/>
          <w:rtl/>
        </w:rPr>
        <w:t xml:space="preserve"> ח</w:t>
      </w:r>
      <w:r w:rsidR="00003017">
        <w:rPr>
          <w:rFonts w:ascii="David" w:eastAsia="Times New Roman" w:hAnsi="David" w:cs="David" w:hint="cs"/>
          <w:color w:val="000000"/>
          <w:sz w:val="24"/>
          <w:szCs w:val="24"/>
          <w:rtl/>
        </w:rPr>
        <w:t>'</w:t>
      </w:r>
      <w:r>
        <w:rPr>
          <w:rFonts w:ascii="David" w:eastAsia="Times New Roman" w:hAnsi="David" w:cs="David"/>
          <w:color w:val="000000"/>
          <w:sz w:val="24"/>
          <w:szCs w:val="24"/>
          <w:rtl/>
        </w:rPr>
        <w:t xml:space="preserve">, אחיו של האיש, עמו התגוררה. </w:t>
      </w:r>
      <w:r>
        <w:rPr>
          <w:rFonts w:ascii="David" w:eastAsia="Times New Roman" w:hAnsi="David" w:cs="David"/>
          <w:b/>
          <w:bCs/>
          <w:color w:val="000000"/>
          <w:sz w:val="24"/>
          <w:szCs w:val="24"/>
          <w:rtl/>
        </w:rPr>
        <w:t>למעט</w:t>
      </w:r>
      <w:r>
        <w:rPr>
          <w:rFonts w:ascii="David" w:eastAsia="Times New Roman" w:hAnsi="David" w:cs="David"/>
          <w:color w:val="000000"/>
          <w:sz w:val="24"/>
          <w:szCs w:val="24"/>
          <w:rtl/>
        </w:rPr>
        <w:t xml:space="preserve"> בית המגורים וסכום של כסף שהחזיקה בכספת בביתה, אותם ציוותה לאיש (ראו צוואת האם המנוחה, נספח ח' לתצהיר האיש). דהיינו, אף האם המנוחה אבחנה נכס זה משאר נכסיה. </w:t>
      </w:r>
    </w:p>
    <w:p w:rsidR="00A93C66" w:rsidRDefault="00A93C66" w:rsidP="00A93C66">
      <w:pPr>
        <w:pStyle w:val="a9"/>
        <w:rPr>
          <w:rFonts w:ascii="David" w:eastAsia="Times New Roman" w:hAnsi="David" w:cs="David"/>
          <w:color w:val="000000"/>
          <w:sz w:val="24"/>
          <w:szCs w:val="24"/>
        </w:rPr>
      </w:pPr>
    </w:p>
    <w:p w:rsidR="00A93C66" w:rsidRDefault="00A93C66" w:rsidP="007E6F35">
      <w:pPr>
        <w:pStyle w:val="a9"/>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b/>
          <w:bCs/>
          <w:color w:val="000000"/>
          <w:sz w:val="24"/>
          <w:szCs w:val="24"/>
          <w:u w:val="single"/>
          <w:rtl/>
        </w:rPr>
        <w:t>שלישית</w:t>
      </w:r>
      <w:r>
        <w:rPr>
          <w:rFonts w:ascii="David" w:eastAsia="Times New Roman" w:hAnsi="David" w:cs="David"/>
          <w:b/>
          <w:bCs/>
          <w:color w:val="000000"/>
          <w:sz w:val="24"/>
          <w:szCs w:val="24"/>
          <w:rtl/>
        </w:rPr>
        <w:t>,</w:t>
      </w:r>
      <w:r>
        <w:rPr>
          <w:rFonts w:ascii="David" w:eastAsia="Times New Roman" w:hAnsi="David" w:cs="David"/>
          <w:color w:val="000000"/>
          <w:sz w:val="24"/>
          <w:szCs w:val="24"/>
          <w:rtl/>
        </w:rPr>
        <w:t xml:space="preserve"> מצאתי כי הצדדים אכן ביצעו שיפוצים בבית במהלך חייהם המשותפי</w:t>
      </w:r>
      <w:r w:rsidR="00003017">
        <w:rPr>
          <w:rFonts w:ascii="David" w:eastAsia="Times New Roman" w:hAnsi="David" w:cs="David"/>
          <w:color w:val="000000"/>
          <w:sz w:val="24"/>
          <w:szCs w:val="24"/>
          <w:rtl/>
        </w:rPr>
        <w:t>ם. תחילה, בטרם הכניסה לבית ב</w:t>
      </w:r>
      <w:r w:rsidR="007E6F35">
        <w:rPr>
          <w:rFonts w:ascii="David" w:eastAsia="Times New Roman" w:hAnsi="David" w:cs="David" w:hint="cs"/>
          <w:color w:val="000000"/>
          <w:sz w:val="24"/>
          <w:szCs w:val="24"/>
          <w:rtl/>
        </w:rPr>
        <w:t>ר</w:t>
      </w:r>
      <w:r w:rsidR="007E6F35">
        <w:rPr>
          <w:rFonts w:ascii="David" w:eastAsia="Times New Roman" w:hAnsi="David" w:cs="David"/>
          <w:color w:val="000000"/>
          <w:sz w:val="24"/>
          <w:szCs w:val="24"/>
          <w:rtl/>
        </w:rPr>
        <w:t>'</w:t>
      </w:r>
      <w:r>
        <w:rPr>
          <w:rFonts w:ascii="David" w:eastAsia="Times New Roman" w:hAnsi="David" w:cs="David"/>
          <w:color w:val="000000"/>
          <w:sz w:val="24"/>
          <w:szCs w:val="24"/>
          <w:rtl/>
        </w:rPr>
        <w:t xml:space="preserve">, וכן שיפוץ משמעותי נוסף שנערך במהלך שנת 2011, אשר כלל </w:t>
      </w:r>
      <w:r>
        <w:rPr>
          <w:rFonts w:ascii="David" w:eastAsia="Times New Roman" w:hAnsi="David" w:cs="David"/>
          <w:color w:val="000000"/>
          <w:sz w:val="24"/>
          <w:szCs w:val="24"/>
          <w:rtl/>
        </w:rPr>
        <w:lastRenderedPageBreak/>
        <w:t>תוספת קומ</w:t>
      </w:r>
      <w:r w:rsidR="00003017">
        <w:rPr>
          <w:rFonts w:ascii="David" w:eastAsia="Times New Roman" w:hAnsi="David" w:cs="David"/>
          <w:color w:val="000000"/>
          <w:sz w:val="24"/>
          <w:szCs w:val="24"/>
          <w:rtl/>
        </w:rPr>
        <w:t>ה. שיפוצים אלו שנערכו בבית ב</w:t>
      </w:r>
      <w:r w:rsidR="007E6F35">
        <w:rPr>
          <w:rFonts w:ascii="David" w:eastAsia="Times New Roman" w:hAnsi="David" w:cs="David" w:hint="cs"/>
          <w:color w:val="000000"/>
          <w:sz w:val="24"/>
          <w:szCs w:val="24"/>
          <w:rtl/>
        </w:rPr>
        <w:t>ר</w:t>
      </w:r>
      <w:r w:rsidR="007E6F35">
        <w:rPr>
          <w:rFonts w:ascii="David" w:eastAsia="Times New Roman" w:hAnsi="David" w:cs="David"/>
          <w:color w:val="000000"/>
          <w:sz w:val="24"/>
          <w:szCs w:val="24"/>
          <w:rtl/>
        </w:rPr>
        <w:t>'</w:t>
      </w:r>
      <w:r w:rsidR="00003017">
        <w:rPr>
          <w:rFonts w:ascii="David" w:eastAsia="Times New Roman" w:hAnsi="David" w:cs="David" w:hint="cs"/>
          <w:color w:val="000000"/>
          <w:sz w:val="24"/>
          <w:szCs w:val="24"/>
        </w:rPr>
        <w:t xml:space="preserve"> </w:t>
      </w:r>
      <w:r>
        <w:rPr>
          <w:rFonts w:ascii="David" w:eastAsia="Times New Roman" w:hAnsi="David" w:cs="David"/>
          <w:color w:val="000000"/>
          <w:sz w:val="24"/>
          <w:szCs w:val="24"/>
          <w:rtl/>
        </w:rPr>
        <w:t xml:space="preserve"> יש בהם כדי לחזק את המצג אותו הציג האיש בפני האישה במהלך השנים, כי מדובר בנכס משפחתי משותף.</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האישה העידה כי הצדדים בנו קומה נוספת בבית המגורים, אשר משמשת כיחידת דיור לבנם של הצדדים. כמו כן הצדדים סגרו את הפטיו והגדילו את הסלון (בעמ' 29 שורות 16-28, ובעמ' 30 שורות 3-9 לפרוטוקול). </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על אף שהאיש טען בתצהירו כי למעט "אבזור הדירה סגירת גג רעפים קיים בגבס וענייני קוסמטיקה (כמו צבע למשל) לא ערכנו בדירה כל שיפוץ בזמן המגורים" (סעיף 11 לתצהיר האיש), בחקירתו התברר כי נערך שיפוץ בהיקף התואם את גרסת האישה:</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האיש העיד כי בשנת 2005 הוחלף הריצוף בקומת חדרי השינה (בעמ' 42 שורות 18-26). כמו כן העיד כי הצדדים הוסיפו קומה לבית המגורים בשנת 2011 (בעמ' 41 שורות 29-30 לפרוטוקול), שינו את חדרי המגורים בקומה הראשונה וסגרו את הפטיו, וכן ציפו את הבית באבן (בעמ' 42 שורות 29-32). </w:t>
      </w: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tl/>
        </w:rPr>
      </w:pP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וראו עדותו של האיש גם בעמ' 43, שורות 8-30:</w:t>
      </w: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tl/>
        </w:rPr>
      </w:pPr>
    </w:p>
    <w:p w:rsidR="00A93C66" w:rsidRDefault="00A93C66" w:rsidP="00A93C66">
      <w:pPr>
        <w:spacing w:line="360" w:lineRule="auto"/>
        <w:ind w:left="1440"/>
        <w:jc w:val="both"/>
        <w:rPr>
          <w:rFonts w:ascii="David" w:eastAsiaTheme="minorHAnsi" w:hAnsi="David"/>
          <w:b/>
          <w:bCs/>
          <w:rtl/>
        </w:rPr>
      </w:pPr>
      <w:r>
        <w:rPr>
          <w:rFonts w:ascii="David" w:hAnsi="David"/>
          <w:b/>
          <w:bCs/>
          <w:rtl/>
        </w:rPr>
        <w:t>"כשנכנסנו עשינו שיפוץ. בשנת 2011 היה גג רעפים היה 30 מטר וסגרנו בפנים ועשינו צבע. למטה היה פטיו סגרנו את זה הורדנו את הזכוכיות.</w:t>
      </w:r>
    </w:p>
    <w:p w:rsidR="00A93C66" w:rsidRDefault="00003017" w:rsidP="00A93C66">
      <w:pPr>
        <w:spacing w:line="360" w:lineRule="auto"/>
        <w:ind w:left="1440"/>
        <w:jc w:val="both"/>
        <w:rPr>
          <w:rFonts w:ascii="David" w:hAnsi="David"/>
          <w:b/>
          <w:bCs/>
        </w:rPr>
      </w:pPr>
      <w:r>
        <w:rPr>
          <w:rFonts w:ascii="David" w:hAnsi="David"/>
          <w:b/>
          <w:bCs/>
          <w:rtl/>
        </w:rPr>
        <w:t>ש. אתה בא אומר שיפוץ קטן, ל</w:t>
      </w:r>
      <w:r>
        <w:rPr>
          <w:rFonts w:ascii="David" w:hAnsi="David" w:hint="cs"/>
          <w:b/>
          <w:bCs/>
          <w:rtl/>
        </w:rPr>
        <w:t>'</w:t>
      </w:r>
      <w:r w:rsidR="00A93C66">
        <w:rPr>
          <w:rFonts w:ascii="David" w:hAnsi="David"/>
          <w:b/>
          <w:bCs/>
          <w:rtl/>
        </w:rPr>
        <w:t xml:space="preserve"> אומרת גדול, לא ציינת שהיה חיפוי של אבן, אמרת לנו שעשו רק סגירת גג ושיפוץ קוסמטי.</w:t>
      </w:r>
    </w:p>
    <w:p w:rsidR="00A93C66" w:rsidRDefault="00A93C66" w:rsidP="00A93C66">
      <w:pPr>
        <w:spacing w:line="360" w:lineRule="auto"/>
        <w:ind w:left="1440"/>
        <w:jc w:val="both"/>
        <w:rPr>
          <w:rFonts w:ascii="David" w:hAnsi="David"/>
          <w:b/>
          <w:bCs/>
          <w:rtl/>
        </w:rPr>
      </w:pPr>
      <w:r>
        <w:rPr>
          <w:rFonts w:ascii="David" w:hAnsi="David"/>
          <w:b/>
          <w:bCs/>
          <w:rtl/>
        </w:rPr>
        <w:t>ת. פה מדובר אחרי שנכנסנו לדירה, השיפוץ הראשון עוד לפני שנכנסנו.</w:t>
      </w:r>
    </w:p>
    <w:p w:rsidR="00A93C66" w:rsidRDefault="00A93C66" w:rsidP="00A93C66">
      <w:pPr>
        <w:spacing w:line="360" w:lineRule="auto"/>
        <w:ind w:left="1440"/>
        <w:jc w:val="both"/>
        <w:rPr>
          <w:rFonts w:ascii="David" w:hAnsi="David"/>
          <w:b/>
          <w:bCs/>
          <w:rtl/>
        </w:rPr>
      </w:pPr>
      <w:r>
        <w:rPr>
          <w:rFonts w:ascii="David" w:hAnsi="David"/>
          <w:b/>
          <w:bCs/>
          <w:rtl/>
        </w:rPr>
        <w:t>ש. ב-2005 שאמא רכשה את הבית לטענתך, נעשה שיפוץ של כמה שבועות מי היה מגיע ורואה שהשיפוץ בסדר?</w:t>
      </w:r>
    </w:p>
    <w:p w:rsidR="00A93C66" w:rsidRDefault="00A93C66" w:rsidP="00A93C66">
      <w:pPr>
        <w:spacing w:line="360" w:lineRule="auto"/>
        <w:ind w:left="1440"/>
        <w:jc w:val="both"/>
        <w:rPr>
          <w:rFonts w:ascii="David" w:hAnsi="David"/>
          <w:b/>
          <w:bCs/>
          <w:rtl/>
        </w:rPr>
      </w:pPr>
      <w:r>
        <w:rPr>
          <w:rFonts w:ascii="David" w:hAnsi="David"/>
          <w:b/>
          <w:bCs/>
          <w:rtl/>
        </w:rPr>
        <w:t xml:space="preserve">ת. אני </w:t>
      </w:r>
    </w:p>
    <w:p w:rsidR="00A93C66" w:rsidRDefault="00003017" w:rsidP="00A93C66">
      <w:pPr>
        <w:spacing w:line="360" w:lineRule="auto"/>
        <w:ind w:left="1440"/>
        <w:jc w:val="both"/>
        <w:rPr>
          <w:rFonts w:ascii="David" w:hAnsi="David"/>
          <w:b/>
          <w:bCs/>
          <w:rtl/>
        </w:rPr>
      </w:pPr>
      <w:r>
        <w:rPr>
          <w:rFonts w:ascii="David" w:hAnsi="David"/>
          <w:b/>
          <w:bCs/>
          <w:rtl/>
        </w:rPr>
        <w:t>ש. ול</w:t>
      </w:r>
      <w:r>
        <w:rPr>
          <w:rFonts w:ascii="David" w:hAnsi="David" w:hint="cs"/>
          <w:b/>
          <w:bCs/>
          <w:rtl/>
        </w:rPr>
        <w:t>'</w:t>
      </w:r>
      <w:r w:rsidR="00A93C66">
        <w:rPr>
          <w:rFonts w:ascii="David" w:hAnsi="David"/>
          <w:b/>
          <w:bCs/>
          <w:rtl/>
        </w:rPr>
        <w:t xml:space="preserve"> לא היתה מגיעה</w:t>
      </w:r>
    </w:p>
    <w:p w:rsidR="00A93C66" w:rsidRDefault="00A93C66" w:rsidP="00A93C66">
      <w:pPr>
        <w:spacing w:line="360" w:lineRule="auto"/>
        <w:ind w:left="1440"/>
        <w:jc w:val="both"/>
        <w:rPr>
          <w:rFonts w:ascii="David" w:hAnsi="David"/>
          <w:b/>
          <w:bCs/>
          <w:rtl/>
        </w:rPr>
      </w:pPr>
      <w:r>
        <w:rPr>
          <w:rFonts w:ascii="David" w:hAnsi="David"/>
          <w:b/>
          <w:bCs/>
          <w:rtl/>
        </w:rPr>
        <w:t>ת. לא</w:t>
      </w:r>
    </w:p>
    <w:p w:rsidR="00A93C66" w:rsidRDefault="00A93C66" w:rsidP="00A93C66">
      <w:pPr>
        <w:spacing w:line="360" w:lineRule="auto"/>
        <w:ind w:left="1440"/>
        <w:jc w:val="both"/>
        <w:rPr>
          <w:rFonts w:ascii="David" w:hAnsi="David"/>
          <w:b/>
          <w:bCs/>
          <w:rtl/>
        </w:rPr>
      </w:pPr>
      <w:r>
        <w:rPr>
          <w:rFonts w:ascii="David" w:hAnsi="David"/>
          <w:b/>
          <w:bCs/>
          <w:rtl/>
        </w:rPr>
        <w:t>ש. לא הראית לה את הבית והשיפוץ בכלל</w:t>
      </w:r>
    </w:p>
    <w:p w:rsidR="00A93C66" w:rsidRDefault="00A93C66" w:rsidP="00A93C66">
      <w:pPr>
        <w:spacing w:line="360" w:lineRule="auto"/>
        <w:ind w:left="1440"/>
        <w:jc w:val="both"/>
        <w:rPr>
          <w:rFonts w:ascii="David" w:hAnsi="David"/>
          <w:b/>
          <w:bCs/>
          <w:rtl/>
        </w:rPr>
      </w:pPr>
      <w:r>
        <w:rPr>
          <w:rFonts w:ascii="David" w:hAnsi="David"/>
          <w:b/>
          <w:bCs/>
          <w:rtl/>
        </w:rPr>
        <w:t xml:space="preserve">ת. לא. אמא שלי אמרה  מה לעשות ואמרתי לה צריך זה וזה. </w:t>
      </w:r>
    </w:p>
    <w:p w:rsidR="00A93C66" w:rsidRDefault="00A93C66" w:rsidP="00A93C66">
      <w:pPr>
        <w:spacing w:line="360" w:lineRule="auto"/>
        <w:ind w:left="1440"/>
        <w:jc w:val="both"/>
        <w:rPr>
          <w:rFonts w:ascii="David" w:hAnsi="David"/>
          <w:b/>
          <w:bCs/>
          <w:rtl/>
        </w:rPr>
      </w:pPr>
      <w:r>
        <w:rPr>
          <w:rFonts w:ascii="David" w:hAnsi="David"/>
          <w:b/>
          <w:bCs/>
          <w:rtl/>
        </w:rPr>
        <w:t>ש. כל השיפוצים שעשיתם היו צריכים היתר בניה</w:t>
      </w:r>
    </w:p>
    <w:p w:rsidR="00A93C66" w:rsidRDefault="00A93C66" w:rsidP="00A93C66">
      <w:pPr>
        <w:spacing w:line="360" w:lineRule="auto"/>
        <w:ind w:left="1440"/>
        <w:jc w:val="both"/>
        <w:rPr>
          <w:rFonts w:ascii="David" w:hAnsi="David"/>
          <w:b/>
          <w:bCs/>
          <w:rtl/>
        </w:rPr>
      </w:pPr>
      <w:r>
        <w:rPr>
          <w:rFonts w:ascii="David" w:hAnsi="David"/>
          <w:b/>
          <w:bCs/>
          <w:rtl/>
        </w:rPr>
        <w:t>ת. ב-2005 לא היה צריך היתר, ב-2011 על הפטיו היינו צריכים להוציא אישור וגם על הגג ברגע שמרצפים צריך אישור, הזמנתי אדריכל והוא הוציא אישור.</w:t>
      </w:r>
    </w:p>
    <w:p w:rsidR="00A93C66" w:rsidRDefault="00A93C66" w:rsidP="00A93C66">
      <w:pPr>
        <w:spacing w:line="360" w:lineRule="auto"/>
        <w:ind w:left="1440"/>
        <w:jc w:val="both"/>
        <w:rPr>
          <w:rFonts w:ascii="David" w:hAnsi="David"/>
          <w:b/>
          <w:bCs/>
          <w:rtl/>
        </w:rPr>
      </w:pPr>
      <w:r>
        <w:rPr>
          <w:rFonts w:ascii="David" w:hAnsi="David"/>
          <w:b/>
          <w:bCs/>
          <w:rtl/>
        </w:rPr>
        <w:t>ש. לחיפוי אבנים לא צריך</w:t>
      </w:r>
    </w:p>
    <w:p w:rsidR="00A93C66" w:rsidRDefault="00A93C66" w:rsidP="00A93C66">
      <w:pPr>
        <w:spacing w:line="360" w:lineRule="auto"/>
        <w:ind w:left="1440"/>
        <w:jc w:val="both"/>
        <w:rPr>
          <w:rFonts w:ascii="David" w:hAnsi="David"/>
          <w:b/>
          <w:bCs/>
          <w:rtl/>
        </w:rPr>
      </w:pPr>
      <w:r>
        <w:rPr>
          <w:rFonts w:ascii="David" w:hAnsi="David"/>
          <w:b/>
          <w:bCs/>
          <w:rtl/>
        </w:rPr>
        <w:t>ת. לא</w:t>
      </w:r>
    </w:p>
    <w:p w:rsidR="00A93C66" w:rsidRDefault="00A93C66" w:rsidP="00A93C66">
      <w:pPr>
        <w:spacing w:line="360" w:lineRule="auto"/>
        <w:ind w:left="1440"/>
        <w:jc w:val="both"/>
        <w:rPr>
          <w:rFonts w:ascii="David" w:hAnsi="David"/>
          <w:b/>
          <w:bCs/>
          <w:rtl/>
        </w:rPr>
      </w:pPr>
      <w:r>
        <w:rPr>
          <w:rFonts w:ascii="David" w:hAnsi="David"/>
          <w:b/>
          <w:bCs/>
          <w:rtl/>
        </w:rPr>
        <w:lastRenderedPageBreak/>
        <w:t xml:space="preserve">ש. אני רוצה להקריא לך וגם אגיש לבית המשפט את הבקשה להיתר בניה משנת 2011. בהיתר רשום מהות הבקשה וכתוב... מקריא ציפוי הבית באבן, ביקשת ניוד שטחים בין הקומות. </w:t>
      </w:r>
    </w:p>
    <w:p w:rsidR="00A93C66" w:rsidRDefault="00A93C66" w:rsidP="00A93C66">
      <w:pPr>
        <w:spacing w:line="360" w:lineRule="auto"/>
        <w:ind w:left="1440"/>
        <w:jc w:val="both"/>
        <w:rPr>
          <w:rFonts w:ascii="David" w:hAnsi="David"/>
          <w:b/>
          <w:bCs/>
          <w:rtl/>
        </w:rPr>
      </w:pPr>
      <w:r>
        <w:rPr>
          <w:rFonts w:ascii="David" w:hAnsi="David"/>
          <w:b/>
          <w:bCs/>
          <w:rtl/>
        </w:rPr>
        <w:t>ת. כשעשינו שיפוץ ב-2005 לא ידענו שצריך לקבל אישור על האבן, כשעשינו כי גם ב-2005 היתה לנו מרפסת פתוחה, שם היתה מכונת כביסה בשביל שלא יירטב לא ידענו שצריך לקבל אישור, סגרנו שם בלי לקבל אישור, בשנת 2011 כשהיינו צריכים להוציא אישור על הפטיו והגג האדריכל אמר צריך גם על זה וזה ובבקשה שלו הכניס הכל בבת אחת. היום אין דבר בלי אישור.</w:t>
      </w:r>
    </w:p>
    <w:p w:rsidR="00A93C66" w:rsidRDefault="00A93C66" w:rsidP="00A93C66">
      <w:pPr>
        <w:spacing w:line="360" w:lineRule="auto"/>
        <w:ind w:left="1440"/>
        <w:jc w:val="both"/>
        <w:rPr>
          <w:rFonts w:ascii="David" w:hAnsi="David"/>
          <w:b/>
          <w:bCs/>
          <w:rtl/>
        </w:rPr>
      </w:pPr>
      <w:r>
        <w:rPr>
          <w:rFonts w:ascii="David" w:hAnsi="David"/>
          <w:b/>
          <w:bCs/>
          <w:rtl/>
        </w:rPr>
        <w:t>ש. אמרת שלציפוי באבן לבית לא צריך אישור</w:t>
      </w:r>
    </w:p>
    <w:p w:rsidR="00A93C66" w:rsidRDefault="00A93C66" w:rsidP="00A93C66">
      <w:pPr>
        <w:spacing w:line="360" w:lineRule="auto"/>
        <w:ind w:left="1440"/>
        <w:jc w:val="both"/>
        <w:rPr>
          <w:rFonts w:ascii="David" w:hAnsi="David"/>
          <w:b/>
          <w:bCs/>
          <w:rtl/>
        </w:rPr>
      </w:pPr>
      <w:r>
        <w:rPr>
          <w:rFonts w:ascii="David" w:hAnsi="David"/>
          <w:b/>
          <w:bCs/>
          <w:rtl/>
        </w:rPr>
        <w:t>ת. לא ידעתי</w:t>
      </w:r>
    </w:p>
    <w:p w:rsidR="00A93C66" w:rsidRDefault="00A93C66" w:rsidP="00A93C66">
      <w:pPr>
        <w:spacing w:line="360" w:lineRule="auto"/>
        <w:ind w:left="1440"/>
        <w:jc w:val="both"/>
        <w:rPr>
          <w:rFonts w:ascii="David" w:hAnsi="David"/>
          <w:b/>
          <w:bCs/>
          <w:rtl/>
        </w:rPr>
      </w:pPr>
      <w:r>
        <w:rPr>
          <w:rFonts w:ascii="David" w:hAnsi="David"/>
          <w:b/>
          <w:bCs/>
          <w:rtl/>
        </w:rPr>
        <w:t>ש. ואדוני מתמחה בנדלן ולא ידע שצריך אישור</w:t>
      </w:r>
    </w:p>
    <w:p w:rsidR="00A93C66" w:rsidRDefault="00A93C66" w:rsidP="00A93C66">
      <w:pPr>
        <w:spacing w:line="360" w:lineRule="auto"/>
        <w:ind w:left="1440"/>
        <w:jc w:val="both"/>
        <w:rPr>
          <w:rFonts w:ascii="David" w:hAnsi="David"/>
          <w:b/>
          <w:bCs/>
          <w:rtl/>
        </w:rPr>
      </w:pPr>
      <w:r>
        <w:rPr>
          <w:rFonts w:ascii="David" w:hAnsi="David"/>
          <w:b/>
          <w:bCs/>
          <w:rtl/>
        </w:rPr>
        <w:t xml:space="preserve">ת. אני לא אדריכל". </w:t>
      </w:r>
    </w:p>
    <w:p w:rsidR="00A93C66" w:rsidRDefault="00A93C66" w:rsidP="00A93C66">
      <w:pPr>
        <w:pStyle w:val="a9"/>
        <w:rPr>
          <w:rFonts w:ascii="David" w:eastAsia="Times New Roman" w:hAnsi="David" w:cs="David"/>
          <w:color w:val="000000"/>
          <w:sz w:val="24"/>
          <w:szCs w:val="24"/>
          <w:rtl/>
        </w:rPr>
      </w:pPr>
    </w:p>
    <w:p w:rsidR="00A93C66" w:rsidRDefault="00A93C66" w:rsidP="007E6F35">
      <w:pPr>
        <w:pStyle w:val="a9"/>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יתרה מכך. בתמיכה לטענת האישה לעניין היקף השיפוץ, היא הגישה לתיק בית המשפט עותק מבקשה להיתר בניה מיום </w:t>
      </w:r>
      <w:r w:rsidR="00003017">
        <w:rPr>
          <w:rFonts w:ascii="David" w:eastAsia="Times New Roman" w:hAnsi="David" w:cs="David"/>
          <w:color w:val="000000"/>
          <w:sz w:val="24"/>
          <w:szCs w:val="24"/>
          <w:rtl/>
        </w:rPr>
        <w:t>8.6.2011, שהוגשה ביחס לבית ב</w:t>
      </w:r>
      <w:r w:rsidR="007E6F35">
        <w:rPr>
          <w:rFonts w:ascii="David" w:eastAsia="Times New Roman" w:hAnsi="David" w:cs="David" w:hint="cs"/>
          <w:color w:val="000000"/>
          <w:sz w:val="24"/>
          <w:szCs w:val="24"/>
          <w:rtl/>
        </w:rPr>
        <w:t>ר</w:t>
      </w:r>
      <w:r w:rsidR="007E6F35">
        <w:rPr>
          <w:rFonts w:ascii="David" w:eastAsia="Times New Roman" w:hAnsi="David" w:cs="David"/>
          <w:color w:val="000000"/>
          <w:sz w:val="24"/>
          <w:szCs w:val="24"/>
          <w:rtl/>
        </w:rPr>
        <w:t>'</w:t>
      </w:r>
      <w:r>
        <w:rPr>
          <w:rFonts w:ascii="David" w:eastAsia="Times New Roman" w:hAnsi="David" w:cs="David"/>
          <w:color w:val="000000"/>
          <w:sz w:val="24"/>
          <w:szCs w:val="24"/>
          <w:rtl/>
        </w:rPr>
        <w:t xml:space="preserve">. מדובר בבקשה ל"תוספת למבנה קיים". </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shd w:val="clear" w:color="auto" w:fill="FFFFFF"/>
        <w:spacing w:after="0" w:line="360" w:lineRule="auto"/>
        <w:jc w:val="both"/>
        <w:rPr>
          <w:rFonts w:ascii="David" w:eastAsia="Times New Roman" w:hAnsi="David" w:cs="David"/>
          <w:b/>
          <w:bCs/>
          <w:color w:val="000000"/>
          <w:sz w:val="24"/>
          <w:szCs w:val="24"/>
          <w:rtl/>
        </w:rPr>
      </w:pPr>
      <w:r>
        <w:rPr>
          <w:rFonts w:ascii="David" w:eastAsia="Times New Roman" w:hAnsi="David" w:cs="David"/>
          <w:color w:val="000000"/>
          <w:sz w:val="24"/>
          <w:szCs w:val="24"/>
          <w:rtl/>
        </w:rPr>
        <w:t>במהות הבקשה נרשם: "</w:t>
      </w:r>
      <w:r>
        <w:rPr>
          <w:rFonts w:ascii="David" w:eastAsia="Times New Roman" w:hAnsi="David" w:cs="David"/>
          <w:b/>
          <w:bCs/>
          <w:color w:val="000000"/>
          <w:sz w:val="24"/>
          <w:szCs w:val="24"/>
          <w:rtl/>
        </w:rPr>
        <w:t xml:space="preserve">תוספת שטח במרתף בקוטג' + סגירת פטיו + מדרגות כניסה בקומת קרקע + משטחי חניה + מרפסת פתוחה + מרפסת מקורה בקומה א' + עליית גג רעפים + ציפוי הבית באבן, כולל הקלה – תוספת 6% משטח המגרש. ניוד שטחים בין הקומות". </w:t>
      </w: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tl/>
        </w:rPr>
      </w:pPr>
    </w:p>
    <w:p w:rsidR="00A93C66" w:rsidRDefault="00A93C66" w:rsidP="00A93C66">
      <w:pPr>
        <w:pStyle w:val="a9"/>
        <w:shd w:val="clear" w:color="auto" w:fill="FFFFFF"/>
        <w:spacing w:after="0" w:line="360" w:lineRule="auto"/>
        <w:jc w:val="both"/>
        <w:rPr>
          <w:rFonts w:ascii="David" w:eastAsia="Times New Roman" w:hAnsi="David" w:cs="David"/>
          <w:b/>
          <w:bCs/>
          <w:color w:val="000000"/>
          <w:sz w:val="24"/>
          <w:szCs w:val="24"/>
          <w:rtl/>
        </w:rPr>
      </w:pPr>
      <w:r>
        <w:rPr>
          <w:rFonts w:ascii="David" w:eastAsia="Times New Roman" w:hAnsi="David" w:cs="David"/>
          <w:color w:val="000000"/>
          <w:sz w:val="24"/>
          <w:szCs w:val="24"/>
          <w:rtl/>
        </w:rPr>
        <w:t xml:space="preserve">צוין כי </w:t>
      </w:r>
      <w:r>
        <w:rPr>
          <w:rFonts w:ascii="David" w:eastAsia="Times New Roman" w:hAnsi="David" w:cs="David"/>
          <w:b/>
          <w:bCs/>
          <w:color w:val="000000"/>
          <w:sz w:val="24"/>
          <w:szCs w:val="24"/>
          <w:rtl/>
        </w:rPr>
        <w:t xml:space="preserve">"המבוקש בוצע". </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בגוף הבקשה פורטו הדרישות לצורך קבלת אישור הבניה. הדרישות כללו, בין היתר: אישור אדריכלי, תשלום אגרות בניה והיטלי פיתוח, הגשת חישובים סטטיים והצהרת מהנדס, תכנית מדידה מעודכנת וחתומה מחצי שנה אחרונה, אישור אדרי' הנוף של העירייה ועוד.</w:t>
      </w: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tl/>
        </w:rPr>
      </w:pPr>
    </w:p>
    <w:p w:rsidR="00A93C66" w:rsidRDefault="00A93C66" w:rsidP="007E6F35">
      <w:pPr>
        <w:pStyle w:val="a9"/>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הראיות תומכות בגרסתה של האישה כי מדובר</w:t>
      </w:r>
      <w:r w:rsidR="007E6F35">
        <w:rPr>
          <w:rFonts w:ascii="David" w:eastAsia="Times New Roman" w:hAnsi="David" w:cs="David"/>
          <w:color w:val="000000"/>
          <w:sz w:val="24"/>
          <w:szCs w:val="24"/>
          <w:rtl/>
        </w:rPr>
        <w:t xml:space="preserve"> בשיפוץ משמעותי שנערך בבית </w:t>
      </w:r>
      <w:r w:rsidR="007E6F35">
        <w:rPr>
          <w:rFonts w:ascii="David" w:eastAsia="Times New Roman" w:hAnsi="David" w:cs="David" w:hint="cs"/>
          <w:color w:val="000000"/>
          <w:sz w:val="24"/>
          <w:szCs w:val="24"/>
          <w:rtl/>
        </w:rPr>
        <w:t>בר</w:t>
      </w:r>
      <w:r w:rsidR="007E6F35">
        <w:rPr>
          <w:rFonts w:ascii="David" w:eastAsia="Times New Roman" w:hAnsi="David" w:cs="David"/>
          <w:color w:val="000000"/>
          <w:sz w:val="24"/>
          <w:szCs w:val="24"/>
          <w:rtl/>
        </w:rPr>
        <w:t>'</w:t>
      </w:r>
      <w:r w:rsidR="00003017">
        <w:rPr>
          <w:rFonts w:ascii="David" w:eastAsia="Times New Roman" w:hAnsi="David" w:cs="David" w:hint="cs"/>
          <w:color w:val="000000"/>
          <w:sz w:val="24"/>
          <w:szCs w:val="24"/>
        </w:rPr>
        <w:t xml:space="preserve"> </w:t>
      </w:r>
      <w:r>
        <w:rPr>
          <w:rFonts w:ascii="David" w:eastAsia="Times New Roman" w:hAnsi="David" w:cs="David"/>
          <w:color w:val="000000"/>
          <w:sz w:val="24"/>
          <w:szCs w:val="24"/>
          <w:rtl/>
        </w:rPr>
        <w:t xml:space="preserve"> במהלך שנת 2011. ודוק. האיש לא טען בתצהירו כי השיפוץ שבוצע בשנת 2011 שולם על ידי האם ולא על ידי הצדדים, אלא טען כי הצדדים ערכו שיפוץ מינורי, לטענתו, אשר כלל "אבזור הדירה סגירת גג רעפים קיים בגבס וענייני קוסמטיקה (כמו צבע למשל)" (סעיף 11 לתצהיר האיש). </w:t>
      </w: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tl/>
        </w:rPr>
      </w:pP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lastRenderedPageBreak/>
        <w:t xml:space="preserve">כמו כן, על אף שהתרשמתי כי האיש הוא שניהל את העניינים הכלכליים של הצדדים והייתה לו שליטה מלאה בחשבונות ובהכנסות הצדדים (ראו עדות האישה בעמ' 22 שורות 27-28 לפרוטוקול), ועל אף שהאיש העיד כי הוא זה שניהל את השיפוץ (ראו עדותו בעמ' 43 שורות 8-12 לפרוטוקול, וכן עדות האישה בעמ' 29 שורות 29-31 לפרוטוקול) והראיות היו בשליטתו, האיש לא צירף כל ראיה לכך שאמו המנוחה היא שנשאה בתשלום בגין השיפוצים שנערכו בבית המגורים. ודוק, בעת השיפוץ שנערך בשנת 2011 האם הייתה כבת 85 ולא התגוררה בבית. מצאתי כי השיפוצים, ולכל הפחות השיפוץ שנערך במהלך שנת 2011, בוצע מכספים משותפים של הצדדים. </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b/>
          <w:bCs/>
          <w:color w:val="000000"/>
          <w:sz w:val="24"/>
          <w:szCs w:val="24"/>
          <w:u w:val="single"/>
          <w:rtl/>
        </w:rPr>
        <w:t>רביעית</w:t>
      </w:r>
      <w:r>
        <w:rPr>
          <w:rFonts w:ascii="David" w:eastAsia="Times New Roman" w:hAnsi="David" w:cs="David"/>
          <w:b/>
          <w:bCs/>
          <w:color w:val="000000"/>
          <w:sz w:val="24"/>
          <w:szCs w:val="24"/>
          <w:rtl/>
        </w:rPr>
        <w:t>,</w:t>
      </w:r>
      <w:r>
        <w:rPr>
          <w:rFonts w:ascii="David" w:eastAsia="Times New Roman" w:hAnsi="David" w:cs="David"/>
          <w:color w:val="000000"/>
          <w:sz w:val="24"/>
          <w:szCs w:val="24"/>
          <w:rtl/>
        </w:rPr>
        <w:t xml:space="preserve"> אף לאחר שהאיש ירש את בית המגורים מאמו המנוחה, אשר הלכה לבית עולמה בשנת 2014, הצדדים המשיכו להתגורר בבית המגורים מספר שנים, </w:t>
      </w:r>
      <w:r>
        <w:rPr>
          <w:rFonts w:ascii="David" w:eastAsia="Times New Roman" w:hAnsi="David" w:cs="David"/>
          <w:b/>
          <w:bCs/>
          <w:color w:val="000000"/>
          <w:sz w:val="24"/>
          <w:szCs w:val="24"/>
          <w:rtl/>
        </w:rPr>
        <w:t>ועודם מתגוררים בו</w:t>
      </w:r>
      <w:r>
        <w:rPr>
          <w:rFonts w:ascii="David" w:eastAsia="Times New Roman" w:hAnsi="David" w:cs="David"/>
          <w:color w:val="000000"/>
          <w:sz w:val="24"/>
          <w:szCs w:val="24"/>
          <w:rtl/>
        </w:rPr>
        <w:t xml:space="preserve">. האיש לא טען וממילא לא הוכיח כי הבהיר לאישה כי מדובר בנכס שבבעלותו בלבד, ולא בנכס משפחתי משותף. ההיפך הוא הנכון. כפי שפורט לעיל, מצאתי כי הציג בפניה לאורך השנים, לרבות לאחר פטירת אמו המנוחה, כי מדובר בנכס משותף.  </w:t>
      </w: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Pr>
      </w:pPr>
    </w:p>
    <w:p w:rsidR="00A93C66" w:rsidRDefault="00A93C66" w:rsidP="003C1A8C">
      <w:pPr>
        <w:pStyle w:val="a9"/>
        <w:numPr>
          <w:ilvl w:val="0"/>
          <w:numId w:val="1"/>
        </w:numPr>
        <w:shd w:val="clear" w:color="auto" w:fill="FFFFFF"/>
        <w:spacing w:after="0" w:line="360" w:lineRule="auto"/>
        <w:jc w:val="both"/>
        <w:rPr>
          <w:rFonts w:ascii="David" w:eastAsia="Times New Roman" w:hAnsi="David" w:cs="David"/>
          <w:color w:val="000000"/>
          <w:sz w:val="24"/>
          <w:szCs w:val="24"/>
        </w:rPr>
      </w:pPr>
      <w:r>
        <w:rPr>
          <w:rFonts w:ascii="David" w:eastAsia="Times New Roman" w:hAnsi="David" w:cs="David"/>
          <w:b/>
          <w:bCs/>
          <w:color w:val="000000"/>
          <w:sz w:val="24"/>
          <w:szCs w:val="24"/>
          <w:rtl/>
        </w:rPr>
        <w:t>לסיכום,</w:t>
      </w:r>
      <w:r>
        <w:rPr>
          <w:rFonts w:ascii="David" w:eastAsia="Times New Roman" w:hAnsi="David" w:cs="David"/>
          <w:color w:val="000000"/>
          <w:sz w:val="24"/>
          <w:szCs w:val="24"/>
          <w:rtl/>
        </w:rPr>
        <w:t xml:space="preserve"> מצאתי כי האישה הוכיחה </w:t>
      </w:r>
      <w:r>
        <w:rPr>
          <w:rFonts w:ascii="David" w:hAnsi="David" w:cs="David"/>
          <w:color w:val="000000"/>
          <w:sz w:val="24"/>
          <w:szCs w:val="24"/>
          <w:rtl/>
        </w:rPr>
        <w:t>קיומו של "דבר מה נוסף" שיעיד על כוונת שיתוף ב</w:t>
      </w:r>
      <w:r w:rsidR="00003017">
        <w:rPr>
          <w:rFonts w:ascii="David" w:eastAsia="Times New Roman" w:hAnsi="David" w:cs="David"/>
          <w:color w:val="000000"/>
          <w:sz w:val="24"/>
          <w:szCs w:val="24"/>
          <w:rtl/>
        </w:rPr>
        <w:t>בית המגורים ב</w:t>
      </w:r>
      <w:r w:rsidR="007E6F35">
        <w:rPr>
          <w:rFonts w:ascii="David" w:eastAsia="Times New Roman" w:hAnsi="David" w:cs="David" w:hint="cs"/>
          <w:color w:val="000000"/>
          <w:sz w:val="24"/>
          <w:szCs w:val="24"/>
          <w:rtl/>
        </w:rPr>
        <w:t>ר</w:t>
      </w:r>
      <w:r w:rsidR="007E6F35">
        <w:rPr>
          <w:rFonts w:ascii="David" w:eastAsia="Times New Roman" w:hAnsi="David" w:cs="David"/>
          <w:color w:val="000000"/>
          <w:sz w:val="24"/>
          <w:szCs w:val="24"/>
          <w:rtl/>
        </w:rPr>
        <w:t>'</w:t>
      </w:r>
      <w:r w:rsidR="00003017">
        <w:rPr>
          <w:rFonts w:ascii="David" w:eastAsia="Times New Roman" w:hAnsi="David" w:cs="David" w:hint="cs"/>
          <w:color w:val="000000"/>
          <w:sz w:val="24"/>
          <w:szCs w:val="24"/>
        </w:rPr>
        <w:t xml:space="preserve"> </w:t>
      </w:r>
      <w:r>
        <w:rPr>
          <w:rFonts w:ascii="David" w:eastAsia="Times New Roman" w:hAnsi="David" w:cs="David"/>
          <w:color w:val="000000"/>
          <w:sz w:val="24"/>
          <w:szCs w:val="24"/>
          <w:rtl/>
        </w:rPr>
        <w:t>. לפיכך מדובר בנכס משותף, וזאת אף על פי שהאיש ירש את הזכויות בו מאמו המנוחה בתקופת הנישואין והנכס רשום על שמו.</w:t>
      </w:r>
    </w:p>
    <w:p w:rsidR="00A93C66" w:rsidRDefault="00A93C66" w:rsidP="00A93C66">
      <w:pPr>
        <w:pStyle w:val="a9"/>
        <w:rPr>
          <w:rFonts w:ascii="David" w:eastAsia="Times New Roman" w:hAnsi="David" w:cs="David"/>
          <w:color w:val="000000"/>
          <w:sz w:val="24"/>
          <w:szCs w:val="24"/>
        </w:rPr>
      </w:pPr>
    </w:p>
    <w:p w:rsidR="00A93C66" w:rsidRDefault="00A93C66" w:rsidP="007E6F35">
      <w:pPr>
        <w:pStyle w:val="a9"/>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להשלמת התמונה יצוין, כי על אף שבמסגרת התביעה עתרה האישה לאיזון נכסי הצדדים ופירוק השיתוף (לרבות לעניין הבית ב</w:t>
      </w:r>
      <w:r w:rsidR="007E6F35">
        <w:rPr>
          <w:rFonts w:ascii="David" w:eastAsia="Times New Roman" w:hAnsi="David" w:cs="David" w:hint="cs"/>
          <w:color w:val="000000"/>
          <w:sz w:val="24"/>
          <w:szCs w:val="24"/>
          <w:rtl/>
        </w:rPr>
        <w:t>ר</w:t>
      </w:r>
      <w:r w:rsidR="007E6F35">
        <w:rPr>
          <w:rFonts w:ascii="David" w:eastAsia="Times New Roman" w:hAnsi="David" w:cs="David"/>
          <w:color w:val="000000"/>
          <w:sz w:val="24"/>
          <w:szCs w:val="24"/>
          <w:rtl/>
        </w:rPr>
        <w:t>'</w:t>
      </w:r>
      <w:r>
        <w:rPr>
          <w:rFonts w:ascii="David" w:eastAsia="Times New Roman" w:hAnsi="David" w:cs="David"/>
          <w:color w:val="000000"/>
          <w:sz w:val="24"/>
          <w:szCs w:val="24"/>
          <w:rtl/>
        </w:rPr>
        <w:t>), ולא עתרה במפורש למתן סעד</w:t>
      </w:r>
      <w:r w:rsidR="00003017">
        <w:rPr>
          <w:rFonts w:ascii="David" w:eastAsia="Times New Roman" w:hAnsi="David" w:cs="David"/>
          <w:color w:val="000000"/>
          <w:sz w:val="24"/>
          <w:szCs w:val="24"/>
          <w:rtl/>
        </w:rPr>
        <w:t xml:space="preserve"> הצהרתי לעניין רישום הבית ב</w:t>
      </w:r>
      <w:r w:rsidR="007E6F35">
        <w:rPr>
          <w:rFonts w:ascii="David" w:eastAsia="Times New Roman" w:hAnsi="David" w:cs="David" w:hint="cs"/>
          <w:color w:val="000000"/>
          <w:sz w:val="24"/>
          <w:szCs w:val="24"/>
          <w:rtl/>
        </w:rPr>
        <w:t>ר</w:t>
      </w:r>
      <w:r w:rsidR="007E6F35">
        <w:rPr>
          <w:rFonts w:ascii="David" w:eastAsia="Times New Roman" w:hAnsi="David" w:cs="David"/>
          <w:color w:val="000000"/>
          <w:sz w:val="24"/>
          <w:szCs w:val="24"/>
          <w:rtl/>
        </w:rPr>
        <w:t>'</w:t>
      </w:r>
      <w:r w:rsidR="00003017">
        <w:rPr>
          <w:rFonts w:ascii="David" w:eastAsia="Times New Roman" w:hAnsi="David" w:cs="David" w:hint="cs"/>
          <w:color w:val="000000"/>
          <w:sz w:val="24"/>
          <w:szCs w:val="24"/>
        </w:rPr>
        <w:t xml:space="preserve"> </w:t>
      </w:r>
      <w:r>
        <w:rPr>
          <w:rFonts w:ascii="David" w:eastAsia="Times New Roman" w:hAnsi="David" w:cs="David"/>
          <w:color w:val="000000"/>
          <w:sz w:val="24"/>
          <w:szCs w:val="24"/>
          <w:rtl/>
        </w:rPr>
        <w:t xml:space="preserve">על שם האיש, מצאתי לקבוע כי מדובר בנכס משותף. בפסיקה נקבע כי </w:t>
      </w:r>
      <w:r>
        <w:rPr>
          <w:rFonts w:ascii="David" w:hAnsi="David" w:cs="David"/>
          <w:color w:val="000000"/>
          <w:sz w:val="24"/>
          <w:szCs w:val="24"/>
          <w:rtl/>
        </w:rPr>
        <w:t>"בהתקיים שלושה תנאים רשאי בית המשפט לפסוק סעד שלא נתבקש באופן מפורש: הסעד דרוש לשם הכרעה בשאלות המהותיות שבמחלוקת או לשם עשיית צדק; הסעד נובע ישירות מהסעד שהתבקש בכתב התביעה; כל העובדות הדרושות להענקתו של הסעד התבררו ובידי בית המשפט עומדות הראיות הדרושות לצורך מתן הסעד ללא צורך בהתדיינות נוספת</w:t>
      </w:r>
      <w:r>
        <w:rPr>
          <w:rFonts w:ascii="David" w:hAnsi="David" w:cs="David"/>
          <w:color w:val="000000"/>
          <w:sz w:val="24"/>
          <w:szCs w:val="24"/>
        </w:rPr>
        <w:t>"</w:t>
      </w:r>
      <w:r>
        <w:rPr>
          <w:rFonts w:ascii="David" w:hAnsi="David" w:cs="David"/>
          <w:color w:val="000000"/>
          <w:sz w:val="24"/>
          <w:szCs w:val="24"/>
          <w:rtl/>
        </w:rPr>
        <w:t xml:space="preserve"> (ע"א 483/16 </w:t>
      </w:r>
      <w:r>
        <w:rPr>
          <w:rFonts w:ascii="David" w:hAnsi="David" w:cs="David"/>
          <w:b/>
          <w:bCs/>
          <w:color w:val="000000"/>
          <w:sz w:val="24"/>
          <w:szCs w:val="24"/>
          <w:rtl/>
        </w:rPr>
        <w:t>חביבה יהודאי נ' חלמיש - חברה ממשלתית - עירונית לדיור שיקום ולהתחדשות שכונות בתל אביב בע"מ</w:t>
      </w:r>
      <w:r>
        <w:rPr>
          <w:rFonts w:ascii="David" w:hAnsi="David" w:cs="David"/>
          <w:color w:val="000000"/>
          <w:sz w:val="24"/>
          <w:szCs w:val="24"/>
          <w:rtl/>
        </w:rPr>
        <w:t> (03.10.2017)</w:t>
      </w:r>
      <w:r>
        <w:rPr>
          <w:rFonts w:ascii="David" w:eastAsia="Times New Roman" w:hAnsi="David" w:cs="David"/>
          <w:color w:val="000000"/>
          <w:sz w:val="24"/>
          <w:szCs w:val="24"/>
          <w:rtl/>
        </w:rPr>
        <w:t xml:space="preserve">, וההפניות שם). </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בענייננו, מצאתי כי התקיימו התנאים הנדרשים בפסיקה. האישה טענה בכתב התביעה כי בית המגורים רשום על שם האיש, ואולם מדובר בנכס משותף (סעיפים 23-26 לכתב התביעה המתוקן). כן טענה, כי מדובר בנכס המצוי ברשות התא המשפחתי ויש להורות על חלוקתו בדרך של מכירה (ס' 29 ו-34 לכתב התביעה המתוקן). כמו כן, לצורך פירוק שיתוף בבית המגורים יש להכריע בסוגיית הזכויות בנכס. בנוסף, ממילא זכותה של האישה לדרוש את חלקה בנכס במסגרת איזון המשאבים בין הצדדים. מה גם שהאיש לא טען בסיכומיו לעניין </w:t>
      </w:r>
      <w:r>
        <w:rPr>
          <w:rFonts w:ascii="David" w:eastAsia="Times New Roman" w:hAnsi="David" w:cs="David"/>
          <w:color w:val="000000"/>
          <w:sz w:val="24"/>
          <w:szCs w:val="24"/>
          <w:rtl/>
        </w:rPr>
        <w:lastRenderedPageBreak/>
        <w:t xml:space="preserve">זה (בכל הנוגע לרישום הנכס על שם האיש, במובחן מטענתו לעניין רישום הנכס על שם האם המנוחה). (ראו גם: </w:t>
      </w:r>
      <w:r>
        <w:rPr>
          <w:rFonts w:ascii="David" w:hAnsi="David" w:cs="David"/>
          <w:color w:val="000000"/>
          <w:sz w:val="24"/>
          <w:szCs w:val="24"/>
          <w:rtl/>
        </w:rPr>
        <w:t xml:space="preserve">רע"א 9138/20 </w:t>
      </w:r>
      <w:r>
        <w:rPr>
          <w:rFonts w:ascii="David" w:hAnsi="David" w:cs="David"/>
          <w:b/>
          <w:bCs/>
          <w:color w:val="000000"/>
          <w:sz w:val="24"/>
          <w:szCs w:val="24"/>
          <w:rtl/>
        </w:rPr>
        <w:t xml:space="preserve">אורלי פיסטול נ' עוזרי שמעון </w:t>
      </w:r>
      <w:r>
        <w:rPr>
          <w:rFonts w:ascii="David" w:hAnsi="David" w:cs="David"/>
          <w:color w:val="000000"/>
          <w:sz w:val="24"/>
          <w:szCs w:val="24"/>
          <w:rtl/>
        </w:rPr>
        <w:t>(07.02.2021)).</w:t>
      </w:r>
      <w:r>
        <w:rPr>
          <w:color w:val="000000"/>
          <w:sz w:val="27"/>
          <w:szCs w:val="27"/>
          <w:rtl/>
        </w:rPr>
        <w:t xml:space="preserve"> </w:t>
      </w:r>
    </w:p>
    <w:p w:rsidR="00A93C66" w:rsidRDefault="00A93C66" w:rsidP="00A93C66">
      <w:pPr>
        <w:pStyle w:val="a9"/>
        <w:rPr>
          <w:rFonts w:ascii="David" w:eastAsia="Times New Roman" w:hAnsi="David" w:cs="David"/>
          <w:color w:val="000000"/>
          <w:sz w:val="24"/>
          <w:szCs w:val="24"/>
        </w:rPr>
      </w:pPr>
    </w:p>
    <w:p w:rsidR="00A93C66" w:rsidRDefault="00003017" w:rsidP="00A93C66">
      <w:pPr>
        <w:shd w:val="clear" w:color="auto" w:fill="FFFFFF"/>
        <w:spacing w:line="360" w:lineRule="auto"/>
        <w:ind w:firstLine="360"/>
        <w:jc w:val="both"/>
        <w:rPr>
          <w:rFonts w:ascii="David" w:hAnsi="David"/>
          <w:b/>
          <w:bCs/>
          <w:color w:val="000000"/>
          <w:u w:val="single"/>
          <w:rtl/>
        </w:rPr>
      </w:pPr>
      <w:r>
        <w:rPr>
          <w:rFonts w:ascii="David" w:hAnsi="David"/>
          <w:b/>
          <w:bCs/>
          <w:color w:val="000000"/>
          <w:u w:val="single"/>
          <w:rtl/>
        </w:rPr>
        <w:t>הנכס הרשום על שם הבן ב</w:t>
      </w:r>
      <w:r>
        <w:rPr>
          <w:rFonts w:ascii="David" w:hAnsi="David" w:hint="cs"/>
          <w:b/>
          <w:bCs/>
          <w:color w:val="000000"/>
          <w:u w:val="single"/>
          <w:rtl/>
        </w:rPr>
        <w:t>'</w:t>
      </w:r>
    </w:p>
    <w:p w:rsidR="00A93C66" w:rsidRDefault="00A93C66" w:rsidP="00A93C66">
      <w:pPr>
        <w:pStyle w:val="a9"/>
        <w:rPr>
          <w:rFonts w:ascii="David" w:eastAsia="Times New Roman" w:hAnsi="David" w:cs="David"/>
          <w:b/>
          <w:bCs/>
          <w:color w:val="000000"/>
          <w:sz w:val="24"/>
          <w:szCs w:val="24"/>
          <w:u w:val="single"/>
        </w:rPr>
      </w:pPr>
    </w:p>
    <w:p w:rsidR="00A93C66" w:rsidRDefault="00A93C66" w:rsidP="00003017">
      <w:pPr>
        <w:pStyle w:val="a9"/>
        <w:numPr>
          <w:ilvl w:val="0"/>
          <w:numId w:val="1"/>
        </w:numPr>
        <w:shd w:val="clear" w:color="auto" w:fill="FFFFFF"/>
        <w:spacing w:after="0" w:line="360" w:lineRule="auto"/>
        <w:jc w:val="both"/>
        <w:rPr>
          <w:rFonts w:ascii="David" w:eastAsia="Times New Roman" w:hAnsi="David" w:cs="David"/>
          <w:b/>
          <w:bCs/>
          <w:color w:val="000000"/>
          <w:sz w:val="24"/>
          <w:szCs w:val="24"/>
          <w:u w:val="single"/>
          <w:rtl/>
        </w:rPr>
      </w:pPr>
      <w:r>
        <w:rPr>
          <w:rFonts w:ascii="David" w:eastAsia="Times New Roman" w:hAnsi="David" w:cs="David"/>
          <w:color w:val="000000"/>
          <w:sz w:val="24"/>
          <w:szCs w:val="24"/>
          <w:rtl/>
        </w:rPr>
        <w:t xml:space="preserve">לטענת האישה, האיש רכש נכס נוסף ברח' בן </w:t>
      </w:r>
      <w:r w:rsidR="00003017">
        <w:rPr>
          <w:rFonts w:ascii="David" w:eastAsia="Times New Roman" w:hAnsi="David" w:cs="David" w:hint="cs"/>
          <w:color w:val="000000"/>
          <w:sz w:val="24"/>
          <w:szCs w:val="24"/>
          <w:rtl/>
        </w:rPr>
        <w:t>****</w:t>
      </w:r>
      <w:r w:rsidR="00003017">
        <w:rPr>
          <w:rFonts w:ascii="David" w:eastAsia="Times New Roman" w:hAnsi="David" w:cs="David"/>
          <w:color w:val="000000"/>
          <w:sz w:val="24"/>
          <w:szCs w:val="24"/>
          <w:rtl/>
        </w:rPr>
        <w:t xml:space="preserve"> בעיר </w:t>
      </w:r>
      <w:r w:rsidR="007E6F35">
        <w:rPr>
          <w:rFonts w:ascii="David" w:eastAsia="Times New Roman" w:hAnsi="David" w:cs="David" w:hint="cs"/>
          <w:color w:val="000000"/>
          <w:sz w:val="24"/>
          <w:szCs w:val="24"/>
          <w:rtl/>
        </w:rPr>
        <w:t>ר</w:t>
      </w:r>
      <w:r w:rsidR="007E6F35">
        <w:rPr>
          <w:rFonts w:ascii="David" w:eastAsia="Times New Roman" w:hAnsi="David" w:cs="David"/>
          <w:color w:val="000000"/>
          <w:sz w:val="24"/>
          <w:szCs w:val="24"/>
          <w:rtl/>
        </w:rPr>
        <w:t>'</w:t>
      </w:r>
      <w:r>
        <w:rPr>
          <w:rFonts w:ascii="David" w:eastAsia="Times New Roman" w:hAnsi="David" w:cs="David"/>
          <w:color w:val="000000"/>
          <w:sz w:val="24"/>
          <w:szCs w:val="24"/>
          <w:rtl/>
        </w:rPr>
        <w:t xml:space="preserve"> במהלך חיי הנישואין, ורשם את הנכס על</w:t>
      </w:r>
      <w:r w:rsidR="00003017">
        <w:rPr>
          <w:rFonts w:ascii="David" w:eastAsia="Times New Roman" w:hAnsi="David" w:cs="David"/>
          <w:color w:val="000000"/>
          <w:sz w:val="24"/>
          <w:szCs w:val="24"/>
          <w:rtl/>
        </w:rPr>
        <w:t xml:space="preserve"> שם בנם הבכור של הצדדים - ב</w:t>
      </w:r>
      <w:r w:rsidR="00003017">
        <w:rPr>
          <w:rFonts w:ascii="David" w:eastAsia="Times New Roman" w:hAnsi="David" w:cs="David" w:hint="cs"/>
          <w:color w:val="000000"/>
          <w:sz w:val="24"/>
          <w:szCs w:val="24"/>
          <w:rtl/>
        </w:rPr>
        <w:t>'</w:t>
      </w:r>
      <w:r w:rsidR="00003017">
        <w:rPr>
          <w:rFonts w:ascii="David" w:eastAsia="Times New Roman" w:hAnsi="David" w:cs="David"/>
          <w:color w:val="000000"/>
          <w:sz w:val="24"/>
          <w:szCs w:val="24"/>
          <w:rtl/>
        </w:rPr>
        <w:t xml:space="preserve"> ח</w:t>
      </w:r>
      <w:r w:rsidR="00003017">
        <w:rPr>
          <w:rFonts w:ascii="David" w:eastAsia="Times New Roman" w:hAnsi="David" w:cs="David" w:hint="cs"/>
          <w:color w:val="000000"/>
          <w:sz w:val="24"/>
          <w:szCs w:val="24"/>
          <w:rtl/>
        </w:rPr>
        <w:t>'</w:t>
      </w:r>
      <w:r w:rsidR="00003017">
        <w:rPr>
          <w:rFonts w:ascii="David" w:eastAsia="Times New Roman" w:hAnsi="David" w:cs="David"/>
          <w:color w:val="000000"/>
          <w:sz w:val="24"/>
          <w:szCs w:val="24"/>
          <w:rtl/>
        </w:rPr>
        <w:t>. לטענתה, הבן ב</w:t>
      </w:r>
      <w:r w:rsidR="00003017">
        <w:rPr>
          <w:rFonts w:ascii="David" w:eastAsia="Times New Roman" w:hAnsi="David" w:cs="David" w:hint="cs"/>
          <w:color w:val="000000"/>
          <w:sz w:val="24"/>
          <w:szCs w:val="24"/>
          <w:rtl/>
        </w:rPr>
        <w:t>'</w:t>
      </w:r>
      <w:r>
        <w:rPr>
          <w:rFonts w:ascii="David" w:eastAsia="Times New Roman" w:hAnsi="David" w:cs="David"/>
          <w:color w:val="000000"/>
          <w:sz w:val="24"/>
          <w:szCs w:val="24"/>
          <w:rtl/>
        </w:rPr>
        <w:t xml:space="preserve"> אמר לה כי מסר לאיש ייפוי כוח בלתי חוזר המקנה לאיש את הזכות לפעול בנכס כבעלים. עוד טוענת האישה, כי הבן </w:t>
      </w:r>
      <w:r w:rsidR="00003017">
        <w:rPr>
          <w:rFonts w:ascii="David" w:eastAsia="Times New Roman" w:hAnsi="David" w:cs="David"/>
          <w:color w:val="000000"/>
          <w:sz w:val="24"/>
          <w:szCs w:val="24"/>
          <w:rtl/>
        </w:rPr>
        <w:t>ב</w:t>
      </w:r>
      <w:r w:rsidR="00003017">
        <w:rPr>
          <w:rFonts w:ascii="David" w:eastAsia="Times New Roman" w:hAnsi="David" w:cs="David" w:hint="cs"/>
          <w:color w:val="000000"/>
          <w:sz w:val="24"/>
          <w:szCs w:val="24"/>
          <w:rtl/>
        </w:rPr>
        <w:t>'</w:t>
      </w:r>
      <w:r>
        <w:rPr>
          <w:rFonts w:ascii="David" w:eastAsia="Times New Roman" w:hAnsi="David" w:cs="David"/>
          <w:color w:val="000000"/>
          <w:sz w:val="24"/>
          <w:szCs w:val="24"/>
          <w:rtl/>
        </w:rPr>
        <w:t xml:space="preserve"> הצהיר בפניה כי הנכס אינו שלו וכי הזכויות בו רשומות על שמו רק למראית עין.   </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מנגד טוען האיש, כי מדובר בנכס שה</w:t>
      </w:r>
      <w:r w:rsidR="00003017">
        <w:rPr>
          <w:rFonts w:ascii="David" w:eastAsia="Times New Roman" w:hAnsi="David" w:cs="David"/>
          <w:color w:val="000000"/>
          <w:sz w:val="24"/>
          <w:szCs w:val="24"/>
          <w:rtl/>
        </w:rPr>
        <w:t>זכויות בו נרשמו על שם הבן ב</w:t>
      </w:r>
      <w:r w:rsidR="00003017">
        <w:rPr>
          <w:rFonts w:ascii="David" w:eastAsia="Times New Roman" w:hAnsi="David" w:cs="David" w:hint="cs"/>
          <w:color w:val="000000"/>
          <w:sz w:val="24"/>
          <w:szCs w:val="24"/>
          <w:rtl/>
        </w:rPr>
        <w:t>'</w:t>
      </w:r>
      <w:r>
        <w:rPr>
          <w:rFonts w:ascii="David" w:eastAsia="Times New Roman" w:hAnsi="David" w:cs="David"/>
          <w:color w:val="000000"/>
          <w:sz w:val="24"/>
          <w:szCs w:val="24"/>
          <w:rtl/>
        </w:rPr>
        <w:t>. לטענתו, מדובר בנכס שילדי הצדדים הבגירים רכשו מכספם ואף נערך בין ילדי הצדדים הסכם בעניינו של הנכס, כך שלצדדים אין בו זכויות כלל. לטענתו, הצדדים סייעו לילדיהם ברכישת הנכס בסך 40,000 ₪ בל</w:t>
      </w:r>
      <w:r w:rsidR="00003017">
        <w:rPr>
          <w:rFonts w:ascii="David" w:eastAsia="Times New Roman" w:hAnsi="David" w:cs="David"/>
          <w:color w:val="000000"/>
          <w:sz w:val="24"/>
          <w:szCs w:val="24"/>
          <w:rtl/>
        </w:rPr>
        <w:t>בד, סכום אשר ניתן במתנה לבת א</w:t>
      </w:r>
      <w:r w:rsidR="00003017">
        <w:rPr>
          <w:rFonts w:ascii="David" w:eastAsia="Times New Roman" w:hAnsi="David" w:cs="David" w:hint="cs"/>
          <w:color w:val="000000"/>
          <w:sz w:val="24"/>
          <w:szCs w:val="24"/>
          <w:rtl/>
        </w:rPr>
        <w:t>'</w:t>
      </w:r>
      <w:r>
        <w:rPr>
          <w:rFonts w:ascii="David" w:eastAsia="Times New Roman" w:hAnsi="David" w:cs="David"/>
          <w:color w:val="000000"/>
          <w:sz w:val="24"/>
          <w:szCs w:val="24"/>
          <w:rtl/>
        </w:rPr>
        <w:t xml:space="preserve"> עבור חלקה בנכס, והדבר בא לידי ביטוי בהסכם שנחתם על ידי ילדי הצדדים (ראו הסכם מיום </w:t>
      </w:r>
      <w:r w:rsidR="00003017">
        <w:rPr>
          <w:rFonts w:ascii="David" w:eastAsia="Times New Roman" w:hAnsi="David" w:cs="David"/>
          <w:color w:val="000000"/>
          <w:sz w:val="24"/>
          <w:szCs w:val="24"/>
          <w:rtl/>
        </w:rPr>
        <w:t>4.10.2012 בין ילדי הצדדים ב</w:t>
      </w:r>
      <w:r w:rsidR="00003017">
        <w:rPr>
          <w:rFonts w:ascii="David" w:eastAsia="Times New Roman" w:hAnsi="David" w:cs="David" w:hint="cs"/>
          <w:color w:val="000000"/>
          <w:sz w:val="24"/>
          <w:szCs w:val="24"/>
          <w:rtl/>
        </w:rPr>
        <w:t>'</w:t>
      </w:r>
      <w:r w:rsidR="00003017">
        <w:rPr>
          <w:rFonts w:ascii="David" w:eastAsia="Times New Roman" w:hAnsi="David" w:cs="David"/>
          <w:color w:val="000000"/>
          <w:sz w:val="24"/>
          <w:szCs w:val="24"/>
          <w:rtl/>
        </w:rPr>
        <w:t xml:space="preserve"> ד</w:t>
      </w:r>
      <w:r w:rsidR="00003017">
        <w:rPr>
          <w:rFonts w:ascii="David" w:eastAsia="Times New Roman" w:hAnsi="David" w:cs="David" w:hint="cs"/>
          <w:color w:val="000000"/>
          <w:sz w:val="24"/>
          <w:szCs w:val="24"/>
          <w:rtl/>
        </w:rPr>
        <w:t>'</w:t>
      </w:r>
      <w:r w:rsidR="00003017">
        <w:rPr>
          <w:rFonts w:ascii="David" w:eastAsia="Times New Roman" w:hAnsi="David" w:cs="David"/>
          <w:color w:val="000000"/>
          <w:sz w:val="24"/>
          <w:szCs w:val="24"/>
          <w:rtl/>
        </w:rPr>
        <w:t xml:space="preserve"> וא</w:t>
      </w:r>
      <w:r w:rsidR="00003017">
        <w:rPr>
          <w:rFonts w:ascii="David" w:eastAsia="Times New Roman" w:hAnsi="David" w:cs="David" w:hint="cs"/>
          <w:color w:val="000000"/>
          <w:sz w:val="24"/>
          <w:szCs w:val="24"/>
          <w:rtl/>
        </w:rPr>
        <w:t>'</w:t>
      </w:r>
      <w:r w:rsidR="00003017">
        <w:rPr>
          <w:rFonts w:ascii="David" w:eastAsia="Times New Roman" w:hAnsi="David" w:cs="David"/>
          <w:color w:val="000000"/>
          <w:sz w:val="24"/>
          <w:szCs w:val="24"/>
          <w:rtl/>
        </w:rPr>
        <w:t xml:space="preserve"> ח</w:t>
      </w:r>
      <w:r w:rsidR="00003017">
        <w:rPr>
          <w:rFonts w:ascii="David" w:eastAsia="Times New Roman" w:hAnsi="David" w:cs="David" w:hint="cs"/>
          <w:color w:val="000000"/>
          <w:sz w:val="24"/>
          <w:szCs w:val="24"/>
          <w:rtl/>
        </w:rPr>
        <w:t>'</w:t>
      </w:r>
      <w:r>
        <w:rPr>
          <w:rFonts w:ascii="David" w:eastAsia="Times New Roman" w:hAnsi="David" w:cs="David"/>
          <w:color w:val="000000"/>
          <w:sz w:val="24"/>
          <w:szCs w:val="24"/>
          <w:rtl/>
        </w:rPr>
        <w:t xml:space="preserve">, נספח א' לכתב ההגנה). עוד טוען האיש, כי ילדי הצדדים אינם צד להליך ולפיכך יש לדחות את טענת האישה על הסף. </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לאחר עיון בראיות שהונחו לפניי, מצאתי כי לא עלה בידי האישה להוכיח כי לצדדים זכויות בנכס זה. אין חולק כי הזכויות</w:t>
      </w:r>
      <w:r w:rsidR="00003017">
        <w:rPr>
          <w:rFonts w:ascii="David" w:eastAsia="Times New Roman" w:hAnsi="David" w:cs="David"/>
          <w:color w:val="000000"/>
          <w:sz w:val="24"/>
          <w:szCs w:val="24"/>
          <w:rtl/>
        </w:rPr>
        <w:t xml:space="preserve"> בנכס רשומות במלואן על שם ב</w:t>
      </w:r>
      <w:r w:rsidR="00003017">
        <w:rPr>
          <w:rFonts w:ascii="David" w:eastAsia="Times New Roman" w:hAnsi="David" w:cs="David" w:hint="cs"/>
          <w:color w:val="000000"/>
          <w:sz w:val="24"/>
          <w:szCs w:val="24"/>
          <w:rtl/>
        </w:rPr>
        <w:t>'</w:t>
      </w:r>
      <w:r w:rsidR="00003017">
        <w:rPr>
          <w:rFonts w:ascii="David" w:eastAsia="Times New Roman" w:hAnsi="David" w:cs="David"/>
          <w:color w:val="000000"/>
          <w:sz w:val="24"/>
          <w:szCs w:val="24"/>
          <w:rtl/>
        </w:rPr>
        <w:t xml:space="preserve"> ח</w:t>
      </w:r>
      <w:r w:rsidR="00003017">
        <w:rPr>
          <w:rFonts w:ascii="David" w:eastAsia="Times New Roman" w:hAnsi="David" w:cs="David" w:hint="cs"/>
          <w:color w:val="000000"/>
          <w:sz w:val="24"/>
          <w:szCs w:val="24"/>
          <w:rtl/>
        </w:rPr>
        <w:t>'</w:t>
      </w:r>
      <w:r>
        <w:rPr>
          <w:rFonts w:ascii="David" w:eastAsia="Times New Roman" w:hAnsi="David" w:cs="David"/>
          <w:color w:val="000000"/>
          <w:sz w:val="24"/>
          <w:szCs w:val="24"/>
          <w:rtl/>
        </w:rPr>
        <w:t xml:space="preserve">, בנם הבגיר של הצדדים. הזכויות בנכס נרשמו על שמו ביום 18.3.2013 (ראו סעיף 28 לכתב התביעה, וכן אישור זכויות המצורף כנספח 3 לכתב התביעה). </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כמו כן, אף לטענת האישה, מדובר ב</w:t>
      </w:r>
      <w:r w:rsidR="00003017">
        <w:rPr>
          <w:rFonts w:ascii="David" w:eastAsia="Times New Roman" w:hAnsi="David" w:cs="David"/>
          <w:color w:val="000000"/>
          <w:sz w:val="24"/>
          <w:szCs w:val="24"/>
          <w:rtl/>
        </w:rPr>
        <w:t>דירת מגורים בה מתגורר הבן ב</w:t>
      </w:r>
      <w:r w:rsidR="00003017">
        <w:rPr>
          <w:rFonts w:ascii="David" w:eastAsia="Times New Roman" w:hAnsi="David" w:cs="David" w:hint="cs"/>
          <w:color w:val="000000"/>
          <w:sz w:val="24"/>
          <w:szCs w:val="24"/>
          <w:rtl/>
        </w:rPr>
        <w:t>'</w:t>
      </w:r>
      <w:r w:rsidR="00003017">
        <w:rPr>
          <w:rFonts w:ascii="David" w:eastAsia="Times New Roman" w:hAnsi="David" w:cs="David"/>
          <w:color w:val="000000"/>
          <w:sz w:val="24"/>
          <w:szCs w:val="24"/>
          <w:rtl/>
        </w:rPr>
        <w:t xml:space="preserve"> ח</w:t>
      </w:r>
      <w:r w:rsidR="00003017">
        <w:rPr>
          <w:rFonts w:ascii="David" w:eastAsia="Times New Roman" w:hAnsi="David" w:cs="David" w:hint="cs"/>
          <w:color w:val="000000"/>
          <w:sz w:val="24"/>
          <w:szCs w:val="24"/>
          <w:rtl/>
        </w:rPr>
        <w:t>'</w:t>
      </w:r>
      <w:r>
        <w:rPr>
          <w:rFonts w:ascii="David" w:eastAsia="Times New Roman" w:hAnsi="David" w:cs="David"/>
          <w:color w:val="000000"/>
          <w:sz w:val="24"/>
          <w:szCs w:val="24"/>
          <w:rtl/>
        </w:rPr>
        <w:t>, אשר נרשמה על שמו כבר בשנת 2013 (ראו: בקשת האישה מיום 30.8.20 בתיק י"ס 59197-08-20).</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numPr>
          <w:ilvl w:val="0"/>
          <w:numId w:val="1"/>
        </w:numPr>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על אף שהזכו</w:t>
      </w:r>
      <w:r w:rsidR="00003017">
        <w:rPr>
          <w:rFonts w:ascii="David" w:eastAsia="Times New Roman" w:hAnsi="David" w:cs="David"/>
          <w:color w:val="000000"/>
          <w:sz w:val="24"/>
          <w:szCs w:val="24"/>
          <w:rtl/>
        </w:rPr>
        <w:t>יות בנכס רשומות על שם הבן ב</w:t>
      </w:r>
      <w:r w:rsidR="00003017">
        <w:rPr>
          <w:rFonts w:ascii="David" w:eastAsia="Times New Roman" w:hAnsi="David" w:cs="David" w:hint="cs"/>
          <w:color w:val="000000"/>
          <w:sz w:val="24"/>
          <w:szCs w:val="24"/>
          <w:rtl/>
        </w:rPr>
        <w:t>'</w:t>
      </w:r>
      <w:r w:rsidR="00003017">
        <w:rPr>
          <w:rFonts w:ascii="David" w:eastAsia="Times New Roman" w:hAnsi="David" w:cs="David"/>
          <w:color w:val="000000"/>
          <w:sz w:val="24"/>
          <w:szCs w:val="24"/>
          <w:rtl/>
        </w:rPr>
        <w:t>, ועל אף שהבן ב</w:t>
      </w:r>
      <w:r w:rsidR="00003017">
        <w:rPr>
          <w:rFonts w:ascii="David" w:eastAsia="Times New Roman" w:hAnsi="David" w:cs="David" w:hint="cs"/>
          <w:color w:val="000000"/>
          <w:sz w:val="24"/>
          <w:szCs w:val="24"/>
          <w:rtl/>
        </w:rPr>
        <w:t>'</w:t>
      </w:r>
      <w:r>
        <w:rPr>
          <w:rFonts w:ascii="David" w:eastAsia="Times New Roman" w:hAnsi="David" w:cs="David"/>
          <w:color w:val="000000"/>
          <w:sz w:val="24"/>
          <w:szCs w:val="24"/>
          <w:rtl/>
        </w:rPr>
        <w:t xml:space="preserve"> רשום כקונה בהסכם המכר אותו צירפה האישה (ראו נספח י' לתצהיר האישה), האישה </w:t>
      </w:r>
      <w:r w:rsidR="00003017">
        <w:rPr>
          <w:rFonts w:ascii="David" w:eastAsia="Times New Roman" w:hAnsi="David" w:cs="David"/>
          <w:color w:val="000000"/>
          <w:sz w:val="24"/>
          <w:szCs w:val="24"/>
          <w:rtl/>
        </w:rPr>
        <w:t>לא מצאה לנכון לצרף את הבן ב</w:t>
      </w:r>
      <w:r w:rsidR="00003017">
        <w:rPr>
          <w:rFonts w:ascii="David" w:eastAsia="Times New Roman" w:hAnsi="David" w:cs="David" w:hint="cs"/>
          <w:color w:val="000000"/>
          <w:sz w:val="24"/>
          <w:szCs w:val="24"/>
          <w:rtl/>
        </w:rPr>
        <w:t>'</w:t>
      </w:r>
      <w:r>
        <w:rPr>
          <w:rFonts w:ascii="David" w:eastAsia="Times New Roman" w:hAnsi="David" w:cs="David"/>
          <w:color w:val="000000"/>
          <w:sz w:val="24"/>
          <w:szCs w:val="24"/>
          <w:rtl/>
        </w:rPr>
        <w:t xml:space="preserve"> כצד לכתב התביעה ו/או להגיש כנגדו כל תביעה לסעד נדרש (וראו דברי ב"כ האישה בתשובה לשאלת בית המשפט בעמ' 7 שורות 13-18 לפרוטוקול). </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זאת ועוד, האישה אף לא ביק</w:t>
      </w:r>
      <w:r w:rsidR="00003017">
        <w:rPr>
          <w:rFonts w:ascii="David" w:eastAsia="Times New Roman" w:hAnsi="David" w:cs="David"/>
          <w:color w:val="000000"/>
          <w:sz w:val="24"/>
          <w:szCs w:val="24"/>
          <w:rtl/>
        </w:rPr>
        <w:t>שה לזמן את הבן ב</w:t>
      </w:r>
      <w:r w:rsidR="00003017">
        <w:rPr>
          <w:rFonts w:ascii="David" w:eastAsia="Times New Roman" w:hAnsi="David" w:cs="David" w:hint="cs"/>
          <w:color w:val="000000"/>
          <w:sz w:val="24"/>
          <w:szCs w:val="24"/>
          <w:rtl/>
        </w:rPr>
        <w:t>'</w:t>
      </w:r>
      <w:r>
        <w:rPr>
          <w:rFonts w:ascii="David" w:eastAsia="Times New Roman" w:hAnsi="David" w:cs="David"/>
          <w:color w:val="000000"/>
          <w:sz w:val="24"/>
          <w:szCs w:val="24"/>
          <w:rtl/>
        </w:rPr>
        <w:t xml:space="preserve"> או את מי מילדי הצדדים לעדות בתמיכה לטענותיה (וראו סעיף 43 לתצהירה). </w:t>
      </w:r>
      <w:r>
        <w:rPr>
          <w:rFonts w:ascii="David" w:hAnsi="David" w:cs="David"/>
          <w:sz w:val="24"/>
          <w:szCs w:val="24"/>
          <w:rtl/>
        </w:rPr>
        <w:t xml:space="preserve">בפסיקה נקבע, כי בעל דין אשר נמנע מהבאת ראיה  רלוונטית שהיא בהישג ידו, וזאת ללא כל הסבר סביר, ניתן להסיק כי אילו הובאה הראייה, הייתה פועלת כנגדו </w:t>
      </w:r>
      <w:r>
        <w:rPr>
          <w:rFonts w:ascii="David" w:hAnsi="David" w:cs="David"/>
          <w:color w:val="000000"/>
          <w:sz w:val="24"/>
          <w:szCs w:val="24"/>
          <w:rtl/>
        </w:rPr>
        <w:t xml:space="preserve">(ראו: ע"א 548/78 </w:t>
      </w:r>
      <w:r>
        <w:rPr>
          <w:rFonts w:ascii="David" w:hAnsi="David" w:cs="David"/>
          <w:b/>
          <w:bCs/>
          <w:color w:val="000000"/>
          <w:sz w:val="24"/>
          <w:szCs w:val="24"/>
          <w:rtl/>
        </w:rPr>
        <w:t>פלונית נ' פלוני,</w:t>
      </w:r>
      <w:r>
        <w:rPr>
          <w:rFonts w:ascii="David" w:hAnsi="David" w:cs="David"/>
          <w:color w:val="000000"/>
          <w:sz w:val="24"/>
          <w:szCs w:val="24"/>
          <w:rtl/>
        </w:rPr>
        <w:t xml:space="preserve"> פ"ד לה(1) 736,760 (1980), בג"ץ 3793/21 </w:t>
      </w:r>
      <w:r>
        <w:rPr>
          <w:rFonts w:ascii="David" w:hAnsi="David" w:cs="David"/>
          <w:b/>
          <w:bCs/>
          <w:color w:val="000000"/>
          <w:sz w:val="24"/>
          <w:szCs w:val="24"/>
          <w:rtl/>
        </w:rPr>
        <w:t>פלוני נ' בית הדין הרבני האזורי בירושלים</w:t>
      </w:r>
      <w:r>
        <w:rPr>
          <w:rFonts w:ascii="David" w:hAnsi="David" w:cs="David"/>
          <w:color w:val="000000"/>
          <w:sz w:val="24"/>
          <w:szCs w:val="24"/>
          <w:rtl/>
        </w:rPr>
        <w:t> (16.06.2021)).</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numPr>
          <w:ilvl w:val="0"/>
          <w:numId w:val="1"/>
        </w:numPr>
        <w:shd w:val="clear" w:color="auto" w:fill="FFFFFF"/>
        <w:spacing w:after="0" w:line="360" w:lineRule="auto"/>
        <w:jc w:val="both"/>
        <w:rPr>
          <w:rFonts w:ascii="David" w:eastAsia="Times New Roman" w:hAnsi="David" w:cs="David"/>
          <w:b/>
          <w:bCs/>
          <w:color w:val="000000"/>
          <w:sz w:val="24"/>
          <w:szCs w:val="24"/>
        </w:rPr>
      </w:pPr>
      <w:r>
        <w:rPr>
          <w:rFonts w:ascii="David" w:eastAsia="Times New Roman" w:hAnsi="David" w:cs="David"/>
          <w:color w:val="000000"/>
          <w:sz w:val="24"/>
          <w:szCs w:val="24"/>
          <w:rtl/>
        </w:rPr>
        <w:t xml:space="preserve">לפיכך, מצאתי כי לא עלה בידי האישה להוכיח טענותיה בקשר לזכויותיה בנכס זה, </w:t>
      </w:r>
      <w:r w:rsidRPr="00A57A52">
        <w:rPr>
          <w:rFonts w:ascii="David" w:eastAsia="Times New Roman" w:hAnsi="David" w:cs="David"/>
          <w:b/>
          <w:bCs/>
          <w:color w:val="000000"/>
          <w:sz w:val="24"/>
          <w:szCs w:val="24"/>
          <w:rtl/>
        </w:rPr>
        <w:t xml:space="preserve">במסגרת ההליך שלפניי (המתנהל בין הצדדים). </w:t>
      </w:r>
    </w:p>
    <w:p w:rsidR="00A93C66" w:rsidRPr="00A57A52" w:rsidRDefault="00A93C66" w:rsidP="00A93C66">
      <w:pPr>
        <w:pStyle w:val="a9"/>
        <w:shd w:val="clear" w:color="auto" w:fill="FFFFFF"/>
        <w:spacing w:after="0" w:line="360" w:lineRule="auto"/>
        <w:jc w:val="both"/>
        <w:rPr>
          <w:rFonts w:ascii="David" w:eastAsia="Times New Roman" w:hAnsi="David" w:cs="David"/>
          <w:b/>
          <w:bCs/>
          <w:color w:val="000000"/>
          <w:sz w:val="24"/>
          <w:szCs w:val="24"/>
          <w:rtl/>
        </w:rPr>
      </w:pPr>
    </w:p>
    <w:p w:rsidR="00A93C66" w:rsidRDefault="00A93C66" w:rsidP="00A93C66">
      <w:pPr>
        <w:pStyle w:val="a9"/>
        <w:spacing w:line="360" w:lineRule="auto"/>
        <w:ind w:left="425"/>
        <w:jc w:val="both"/>
        <w:rPr>
          <w:rFonts w:ascii="David" w:hAnsi="David" w:cs="David"/>
          <w:b/>
          <w:bCs/>
          <w:sz w:val="24"/>
          <w:szCs w:val="24"/>
          <w:u w:val="single"/>
          <w:rtl/>
        </w:rPr>
      </w:pPr>
      <w:r>
        <w:rPr>
          <w:rFonts w:ascii="David" w:hAnsi="David" w:cs="David"/>
          <w:b/>
          <w:bCs/>
          <w:sz w:val="24"/>
          <w:szCs w:val="24"/>
          <w:u w:val="single"/>
          <w:rtl/>
        </w:rPr>
        <w:t>סך 250,000 ₪ שנצברו לטענת האיש בחשבון בנק הרשום על שמו</w:t>
      </w:r>
    </w:p>
    <w:p w:rsidR="00A93C66" w:rsidRDefault="00A93C66" w:rsidP="00A93C66">
      <w:pPr>
        <w:pStyle w:val="a9"/>
        <w:spacing w:line="360" w:lineRule="auto"/>
        <w:jc w:val="both"/>
        <w:rPr>
          <w:rFonts w:ascii="David" w:hAnsi="David" w:cs="David"/>
          <w:b/>
          <w:bCs/>
          <w:sz w:val="24"/>
          <w:szCs w:val="24"/>
          <w:u w:val="single"/>
          <w:rtl/>
        </w:rPr>
      </w:pPr>
    </w:p>
    <w:p w:rsidR="00A93C66" w:rsidRDefault="00A93C66" w:rsidP="00A93C66">
      <w:pPr>
        <w:pStyle w:val="a9"/>
        <w:numPr>
          <w:ilvl w:val="0"/>
          <w:numId w:val="1"/>
        </w:numPr>
        <w:shd w:val="clear" w:color="auto" w:fill="FFFFFF"/>
        <w:spacing w:after="0" w:line="360" w:lineRule="auto"/>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כאמור, אין חולק בין הצדדים כי </w:t>
      </w:r>
      <w:r>
        <w:rPr>
          <w:rFonts w:ascii="David" w:hAnsi="David" w:cs="David"/>
          <w:sz w:val="24"/>
          <w:szCs w:val="24"/>
          <w:rtl/>
        </w:rPr>
        <w:t>יש להורות על איזון משאבים בזכויות הסוציאליות, בכספים ובחובות שנצברו בחשבונות הבנק הרשומים על שם הצדדים ממועד הנישואין ועד למועד הקרע</w:t>
      </w:r>
      <w:r>
        <w:rPr>
          <w:rFonts w:ascii="David" w:eastAsia="Times New Roman" w:hAnsi="David" w:cs="David"/>
          <w:color w:val="000000"/>
          <w:sz w:val="24"/>
          <w:szCs w:val="24"/>
          <w:rtl/>
        </w:rPr>
        <w:t xml:space="preserve">. עם זאת, לטענת האיש, יש להוציא מכלל האיזון כספים בסך 250,000 ₪ אותם קיבל האיש לטענתו בירושה מאמו המנוחה, בהתאם לצוואתה. לטענתו, האישה הטילה עיקול על כספים אלו (ראו: סעיפים 24, 30 לכתב ההגנה). </w:t>
      </w: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Pr>
      </w:pPr>
    </w:p>
    <w:p w:rsidR="00A93C66" w:rsidRDefault="00A93C66" w:rsidP="00A93C66">
      <w:pPr>
        <w:pStyle w:val="a9"/>
        <w:numPr>
          <w:ilvl w:val="0"/>
          <w:numId w:val="1"/>
        </w:numPr>
        <w:shd w:val="clear" w:color="auto" w:fill="FFFFFF"/>
        <w:spacing w:after="0" w:line="360" w:lineRule="auto"/>
        <w:jc w:val="both"/>
        <w:rPr>
          <w:rFonts w:ascii="David" w:eastAsia="Times New Roman" w:hAnsi="David" w:cs="David"/>
          <w:color w:val="000000"/>
          <w:sz w:val="24"/>
          <w:szCs w:val="24"/>
        </w:rPr>
      </w:pPr>
      <w:r>
        <w:rPr>
          <w:rFonts w:ascii="David" w:eastAsia="Times New Roman" w:hAnsi="David" w:cs="David"/>
          <w:color w:val="000000"/>
          <w:sz w:val="24"/>
          <w:szCs w:val="24"/>
          <w:rtl/>
        </w:rPr>
        <w:t xml:space="preserve">לאחר עיון בראיות שהונחו לפניי מצאתי לדחות טענת האיש. אמנם לפי צוואת האם המנוחה האיש יורש, כדלקמן: </w:t>
      </w:r>
      <w:r>
        <w:rPr>
          <w:rFonts w:ascii="David" w:eastAsia="Times New Roman" w:hAnsi="David" w:cs="David"/>
          <w:b/>
          <w:bCs/>
          <w:color w:val="000000"/>
          <w:sz w:val="24"/>
          <w:szCs w:val="24"/>
          <w:rtl/>
        </w:rPr>
        <w:t xml:space="preserve">" את כל התכשיטים ודברי זהב, יהלומים </w:t>
      </w:r>
      <w:r w:rsidR="00003017">
        <w:rPr>
          <w:rFonts w:ascii="David" w:eastAsia="Times New Roman" w:hAnsi="David" w:cs="David"/>
          <w:b/>
          <w:bCs/>
          <w:color w:val="000000"/>
          <w:sz w:val="24"/>
          <w:szCs w:val="24"/>
          <w:rtl/>
        </w:rPr>
        <w:t>ואת מטבעות זהב שהבאתי מ</w:t>
      </w:r>
      <w:r w:rsidR="00003017">
        <w:rPr>
          <w:rFonts w:ascii="David" w:eastAsia="Times New Roman" w:hAnsi="David" w:cs="David" w:hint="cs"/>
          <w:b/>
          <w:bCs/>
          <w:color w:val="000000"/>
          <w:sz w:val="24"/>
          <w:szCs w:val="24"/>
          <w:rtl/>
        </w:rPr>
        <w:t>חו"ל</w:t>
      </w:r>
      <w:r>
        <w:rPr>
          <w:rFonts w:ascii="David" w:eastAsia="Times New Roman" w:hAnsi="David" w:cs="David"/>
          <w:b/>
          <w:bCs/>
          <w:color w:val="000000"/>
          <w:sz w:val="24"/>
          <w:szCs w:val="24"/>
          <w:rtl/>
        </w:rPr>
        <w:t xml:space="preserve"> שמחזיקה אני בכספת שלי בבית.... ואת הכסף בסך של 250,000 ₪ (מאתיים חמישים אלף ₪) + 10,000 $ (עשר אלף דולר) ארה"ב שמחזיקה אני בכספת שלי בבית, אני מצווה ל</w:t>
      </w:r>
      <w:r w:rsidR="00003017">
        <w:rPr>
          <w:rFonts w:ascii="David" w:eastAsia="Times New Roman" w:hAnsi="David" w:cs="David"/>
          <w:b/>
          <w:bCs/>
          <w:color w:val="000000"/>
          <w:sz w:val="24"/>
          <w:szCs w:val="24"/>
          <w:rtl/>
        </w:rPr>
        <w:t>בני ח</w:t>
      </w:r>
      <w:r w:rsidR="00003017">
        <w:rPr>
          <w:rFonts w:ascii="David" w:eastAsia="Times New Roman" w:hAnsi="David" w:cs="David" w:hint="cs"/>
          <w:b/>
          <w:bCs/>
          <w:color w:val="000000"/>
          <w:sz w:val="24"/>
          <w:szCs w:val="24"/>
          <w:rtl/>
        </w:rPr>
        <w:t>'</w:t>
      </w:r>
      <w:r w:rsidR="00003017">
        <w:rPr>
          <w:rFonts w:ascii="David" w:eastAsia="Times New Roman" w:hAnsi="David" w:cs="David"/>
          <w:b/>
          <w:bCs/>
          <w:color w:val="000000"/>
          <w:sz w:val="24"/>
          <w:szCs w:val="24"/>
          <w:rtl/>
        </w:rPr>
        <w:t xml:space="preserve"> א</w:t>
      </w:r>
      <w:r w:rsidR="00003017">
        <w:rPr>
          <w:rFonts w:ascii="David" w:eastAsia="Times New Roman" w:hAnsi="David" w:cs="David" w:hint="cs"/>
          <w:b/>
          <w:bCs/>
          <w:color w:val="000000"/>
          <w:sz w:val="24"/>
          <w:szCs w:val="24"/>
          <w:rtl/>
        </w:rPr>
        <w:t>'</w:t>
      </w:r>
      <w:r>
        <w:rPr>
          <w:rFonts w:ascii="David" w:eastAsia="Times New Roman" w:hAnsi="David" w:cs="David"/>
          <w:b/>
          <w:bCs/>
          <w:color w:val="000000"/>
          <w:sz w:val="24"/>
          <w:szCs w:val="24"/>
          <w:rtl/>
        </w:rPr>
        <w:t xml:space="preserve"> בלבד" </w:t>
      </w:r>
      <w:r>
        <w:rPr>
          <w:rFonts w:ascii="David" w:eastAsia="Times New Roman" w:hAnsi="David" w:cs="David"/>
          <w:color w:val="000000"/>
          <w:sz w:val="24"/>
          <w:szCs w:val="24"/>
          <w:rtl/>
        </w:rPr>
        <w:t xml:space="preserve">(סעיף 3 לצוואת האם המנוחה, נספח ח' לתצהיר האיש). </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shd w:val="clear" w:color="auto" w:fill="FFFFFF"/>
        <w:spacing w:after="0" w:line="360" w:lineRule="auto"/>
        <w:jc w:val="both"/>
        <w:rPr>
          <w:rFonts w:ascii="David" w:eastAsia="Times New Roman" w:hAnsi="David" w:cs="David"/>
          <w:color w:val="000000"/>
          <w:sz w:val="24"/>
          <w:szCs w:val="24"/>
          <w:rtl/>
        </w:rPr>
      </w:pPr>
      <w:r>
        <w:rPr>
          <w:rFonts w:ascii="David" w:eastAsia="Times New Roman" w:hAnsi="David" w:cs="David"/>
          <w:color w:val="000000"/>
          <w:sz w:val="24"/>
          <w:szCs w:val="24"/>
          <w:rtl/>
        </w:rPr>
        <w:t xml:space="preserve">האיש אף טען בתצהירו כי יש לחלק בין הצדדים בחלקים שווים כספים שנצברו בחשבונות הבנק, אולם יש להחריג סך 250,000 ₪ אותם קיבל בירושה והופקדו בחשבונו הפרטי ועדיין מצויים בו (סעיף 20 לתצהיר האיש). </w:t>
      </w:r>
    </w:p>
    <w:p w:rsidR="00A93C66" w:rsidRDefault="00A93C66" w:rsidP="00A93C66">
      <w:pPr>
        <w:pStyle w:val="a9"/>
        <w:rPr>
          <w:rFonts w:ascii="David" w:eastAsia="Times New Roman" w:hAnsi="David" w:cs="David"/>
          <w:color w:val="000000"/>
          <w:sz w:val="24"/>
          <w:szCs w:val="24"/>
        </w:rPr>
      </w:pPr>
    </w:p>
    <w:p w:rsidR="00A93C66" w:rsidRDefault="00A93C66" w:rsidP="00A93C66">
      <w:pPr>
        <w:pStyle w:val="a9"/>
        <w:numPr>
          <w:ilvl w:val="0"/>
          <w:numId w:val="1"/>
        </w:numPr>
        <w:shd w:val="clear" w:color="auto" w:fill="FFFFFF"/>
        <w:spacing w:after="0" w:line="360" w:lineRule="auto"/>
        <w:jc w:val="both"/>
        <w:rPr>
          <w:rFonts w:ascii="David" w:hAnsi="David" w:cs="David"/>
          <w:sz w:val="24"/>
          <w:szCs w:val="24"/>
          <w:rtl/>
        </w:rPr>
      </w:pPr>
      <w:r>
        <w:rPr>
          <w:rFonts w:ascii="David" w:eastAsia="Times New Roman" w:hAnsi="David" w:cs="David"/>
          <w:color w:val="000000"/>
          <w:sz w:val="24"/>
          <w:szCs w:val="24"/>
          <w:rtl/>
        </w:rPr>
        <w:t>עם זאת, על אף שעל האיש מוטל הנטל להוכיח כי מדובר בסכום שהתקבל בירושה ולפיכך יש להחריגו מכלל הכספים שנצברו במהלך החיים המשותפים, הרי שמלבד העלאת הטענה בעלמא, האיש לא צירף כל אישור ממנו ניתן ללמוד כי אכן התקבל לחשבון הרשום על שמו סך 250,000 ₪ בסמוך לאחר פטירת האם המנוחה (אשר נפטרה בשנת 2014), ואשר הופקד באופן נפרד ומובחן משאר הכספים המשותפים, ועדיין מצוי בו. למעשה, האיש לא צירף כל אישור ו/או תדפיסי חשבון בנק ו/או פירוט מחשבון הבנק הרשום על שמו</w:t>
      </w:r>
      <w:r>
        <w:rPr>
          <w:rFonts w:ascii="David" w:eastAsia="Times New Roman" w:hAnsi="David" w:cs="David" w:hint="cs"/>
          <w:color w:val="000000"/>
          <w:sz w:val="24"/>
          <w:szCs w:val="24"/>
          <w:rtl/>
        </w:rPr>
        <w:t xml:space="preserve"> מהתקופה הרלוונטית</w:t>
      </w:r>
      <w:r>
        <w:rPr>
          <w:rFonts w:ascii="David" w:eastAsia="Times New Roman" w:hAnsi="David" w:cs="David"/>
          <w:color w:val="000000"/>
          <w:sz w:val="24"/>
          <w:szCs w:val="24"/>
          <w:rtl/>
        </w:rPr>
        <w:t>, אליו הופקדו לטענתו כספים אלו.</w:t>
      </w:r>
    </w:p>
    <w:p w:rsidR="00A93C66" w:rsidRDefault="00A93C66" w:rsidP="00A93C66">
      <w:pPr>
        <w:pStyle w:val="a9"/>
        <w:shd w:val="clear" w:color="auto" w:fill="FFFFFF"/>
        <w:spacing w:after="0" w:line="360" w:lineRule="auto"/>
        <w:jc w:val="both"/>
        <w:rPr>
          <w:rFonts w:ascii="David" w:hAnsi="David" w:cs="David"/>
          <w:sz w:val="24"/>
          <w:szCs w:val="24"/>
        </w:rPr>
      </w:pPr>
      <w:r>
        <w:rPr>
          <w:rFonts w:ascii="David" w:hAnsi="David" w:cs="David"/>
          <w:sz w:val="24"/>
          <w:szCs w:val="24"/>
          <w:rtl/>
        </w:rPr>
        <w:t xml:space="preserve"> </w:t>
      </w:r>
    </w:p>
    <w:p w:rsidR="00A93C66" w:rsidRDefault="00A93C66" w:rsidP="00A93C66">
      <w:pPr>
        <w:pStyle w:val="a9"/>
        <w:numPr>
          <w:ilvl w:val="0"/>
          <w:numId w:val="1"/>
        </w:numPr>
        <w:shd w:val="clear" w:color="auto" w:fill="FFFFFF"/>
        <w:spacing w:after="0" w:line="360" w:lineRule="auto"/>
        <w:jc w:val="both"/>
        <w:rPr>
          <w:rFonts w:ascii="David" w:hAnsi="David" w:cs="David"/>
          <w:sz w:val="24"/>
          <w:szCs w:val="24"/>
          <w:rtl/>
        </w:rPr>
      </w:pPr>
      <w:r>
        <w:rPr>
          <w:rFonts w:ascii="David" w:hAnsi="David" w:cs="David"/>
          <w:sz w:val="24"/>
          <w:szCs w:val="24"/>
          <w:rtl/>
        </w:rPr>
        <w:t>יוצא אפוא, כי על אף שחשבון הבנק הרשום על שם האיש נתון לשליטתו, ובאפשרותו לצרף אסמכתאות מתאימות, לרבות את פירוט הכספים שהופקדו ומצויים בחשבון הבנק הרשום על שמו, האיש לא עשה כן ולא צירף אסמכתא בתמיכה לטענותיו</w:t>
      </w:r>
      <w:r>
        <w:rPr>
          <w:rFonts w:ascii="David" w:hAnsi="David" w:cs="David" w:hint="cs"/>
          <w:sz w:val="24"/>
          <w:szCs w:val="24"/>
          <w:rtl/>
        </w:rPr>
        <w:t xml:space="preserve"> לעניין כספים אלו</w:t>
      </w:r>
      <w:r>
        <w:rPr>
          <w:rFonts w:ascii="David" w:hAnsi="David" w:cs="David"/>
          <w:sz w:val="24"/>
          <w:szCs w:val="24"/>
          <w:rtl/>
        </w:rPr>
        <w:t xml:space="preserve">. כפי שפורט לעיל (בעניינה של האישה), בפסיקה נקבע כי </w:t>
      </w:r>
      <w:r>
        <w:rPr>
          <w:rFonts w:ascii="David" w:hAnsi="David" w:cs="David" w:hint="cs"/>
          <w:sz w:val="24"/>
          <w:szCs w:val="24"/>
          <w:rtl/>
        </w:rPr>
        <w:t>מ</w:t>
      </w:r>
      <w:r>
        <w:rPr>
          <w:rFonts w:ascii="David" w:hAnsi="David" w:cs="David"/>
          <w:sz w:val="24"/>
          <w:szCs w:val="24"/>
          <w:rtl/>
        </w:rPr>
        <w:t xml:space="preserve">הימנעות בעל דין מהבאת ראיה </w:t>
      </w:r>
      <w:r>
        <w:rPr>
          <w:rFonts w:ascii="David" w:hAnsi="David" w:cs="David"/>
          <w:sz w:val="24"/>
          <w:szCs w:val="24"/>
          <w:rtl/>
        </w:rPr>
        <w:lastRenderedPageBreak/>
        <w:t xml:space="preserve">רלוונטית שהיא בהישג ידו ללא הסבר סביר לכך, </w:t>
      </w:r>
      <w:r>
        <w:rPr>
          <w:rFonts w:ascii="David" w:hAnsi="David" w:cs="David"/>
          <w:color w:val="000000"/>
          <w:sz w:val="24"/>
          <w:szCs w:val="24"/>
          <w:rtl/>
        </w:rPr>
        <w:t xml:space="preserve">ניתן להסיק שאילו הובאה הראיה, הייתה פועלת נגדו. </w:t>
      </w:r>
    </w:p>
    <w:p w:rsidR="00A93C66" w:rsidRDefault="00A93C66" w:rsidP="00A93C66">
      <w:pPr>
        <w:pStyle w:val="a9"/>
        <w:rPr>
          <w:rFonts w:ascii="David" w:hAnsi="David" w:cs="David"/>
          <w:sz w:val="24"/>
          <w:szCs w:val="24"/>
        </w:rPr>
      </w:pPr>
    </w:p>
    <w:p w:rsidR="00A93C66" w:rsidRDefault="00A93C66" w:rsidP="00A93C66">
      <w:pPr>
        <w:pStyle w:val="a9"/>
        <w:shd w:val="clear" w:color="auto" w:fill="FFFFFF"/>
        <w:spacing w:after="0" w:line="360" w:lineRule="auto"/>
        <w:jc w:val="both"/>
        <w:rPr>
          <w:rFonts w:ascii="David" w:hAnsi="David" w:cs="David"/>
          <w:sz w:val="24"/>
          <w:szCs w:val="24"/>
          <w:rtl/>
        </w:rPr>
      </w:pPr>
      <w:r>
        <w:rPr>
          <w:rFonts w:ascii="David" w:hAnsi="David" w:cs="David"/>
          <w:sz w:val="24"/>
          <w:szCs w:val="24"/>
          <w:rtl/>
        </w:rPr>
        <w:t xml:space="preserve">לפיכך יש לדחות טענותיו ולקבוע כי כלל הכספים המצויים בחשבונות הבנק הרשומים על שם הצדדים או מי מהם, יאוזנו ביניהם בהתאם למועד הקרע. </w:t>
      </w:r>
    </w:p>
    <w:p w:rsidR="00A93C66" w:rsidRDefault="00A93C66" w:rsidP="00A93C66">
      <w:pPr>
        <w:pStyle w:val="a9"/>
        <w:shd w:val="clear" w:color="auto" w:fill="FFFFFF"/>
        <w:spacing w:after="0" w:line="360" w:lineRule="auto"/>
        <w:jc w:val="both"/>
        <w:rPr>
          <w:rFonts w:ascii="David" w:hAnsi="David" w:cs="David"/>
          <w:sz w:val="24"/>
          <w:szCs w:val="24"/>
          <w:rtl/>
        </w:rPr>
      </w:pPr>
    </w:p>
    <w:p w:rsidR="00A93C66" w:rsidRDefault="00A93C66" w:rsidP="00A93C66">
      <w:pPr>
        <w:pStyle w:val="a9"/>
        <w:rPr>
          <w:rFonts w:ascii="David" w:hAnsi="David" w:cs="David"/>
          <w:b/>
          <w:bCs/>
          <w:sz w:val="24"/>
          <w:szCs w:val="24"/>
          <w:u w:val="single"/>
        </w:rPr>
      </w:pPr>
    </w:p>
    <w:p w:rsidR="00A93C66" w:rsidRDefault="00A93C66" w:rsidP="00A93C66">
      <w:pPr>
        <w:pStyle w:val="a9"/>
        <w:shd w:val="clear" w:color="auto" w:fill="FFFFFF"/>
        <w:spacing w:after="0" w:line="360" w:lineRule="auto"/>
        <w:ind w:left="425"/>
        <w:jc w:val="both"/>
        <w:rPr>
          <w:rFonts w:ascii="David" w:hAnsi="David" w:cs="David"/>
          <w:b/>
          <w:bCs/>
          <w:sz w:val="24"/>
          <w:szCs w:val="24"/>
          <w:u w:val="single"/>
          <w:rtl/>
        </w:rPr>
      </w:pPr>
      <w:r>
        <w:rPr>
          <w:rFonts w:ascii="David" w:hAnsi="David" w:cs="David"/>
          <w:b/>
          <w:bCs/>
          <w:sz w:val="24"/>
          <w:szCs w:val="24"/>
          <w:u w:val="single"/>
          <w:rtl/>
        </w:rPr>
        <w:t>טענות האישה לפערי השתכרות ונכסי קריירה, וכן לחלוקה שאינה שוויונית</w:t>
      </w:r>
    </w:p>
    <w:p w:rsidR="00A93C66" w:rsidRDefault="00A93C66" w:rsidP="00A93C66">
      <w:pPr>
        <w:pStyle w:val="a9"/>
        <w:shd w:val="clear" w:color="auto" w:fill="FFFFFF"/>
        <w:spacing w:after="0" w:line="360" w:lineRule="auto"/>
        <w:jc w:val="both"/>
        <w:rPr>
          <w:rFonts w:ascii="David" w:hAnsi="David" w:cs="David"/>
          <w:b/>
          <w:bCs/>
          <w:sz w:val="24"/>
          <w:szCs w:val="24"/>
          <w:u w:val="single"/>
          <w:rtl/>
        </w:rPr>
      </w:pPr>
    </w:p>
    <w:p w:rsidR="00A93C66" w:rsidRDefault="00A93C66" w:rsidP="00A93C66">
      <w:pPr>
        <w:pStyle w:val="a9"/>
        <w:numPr>
          <w:ilvl w:val="0"/>
          <w:numId w:val="1"/>
        </w:numPr>
        <w:tabs>
          <w:tab w:val="left" w:pos="793"/>
        </w:tabs>
        <w:spacing w:line="360" w:lineRule="auto"/>
        <w:jc w:val="both"/>
        <w:rPr>
          <w:rFonts w:ascii="David" w:hAnsi="David" w:cs="David"/>
          <w:sz w:val="24"/>
          <w:szCs w:val="24"/>
        </w:rPr>
      </w:pPr>
      <w:r>
        <w:rPr>
          <w:rFonts w:ascii="David" w:hAnsi="David" w:cs="David"/>
          <w:sz w:val="24"/>
          <w:szCs w:val="24"/>
          <w:rtl/>
        </w:rPr>
        <w:t xml:space="preserve">בתצהירה טענה האישה לראשונה (בסעיף 45 לתצהירה) כי היא זכאית לנכסי קריירה. האיש התנגד להרחבת החזית (ראו בעמ' 16 סעיפים 15-18 לפרוטוקול, וכן החלטה מיום 20.3.22 בעמ' 16-17 לפרוטוקול). </w:t>
      </w:r>
    </w:p>
    <w:p w:rsidR="00A93C66" w:rsidRDefault="00A93C66" w:rsidP="00A93C66">
      <w:pPr>
        <w:pStyle w:val="a9"/>
        <w:tabs>
          <w:tab w:val="left" w:pos="793"/>
        </w:tabs>
        <w:spacing w:line="360" w:lineRule="auto"/>
        <w:jc w:val="both"/>
        <w:rPr>
          <w:rFonts w:ascii="David" w:hAnsi="David" w:cs="David"/>
          <w:sz w:val="24"/>
          <w:szCs w:val="24"/>
        </w:rPr>
      </w:pPr>
    </w:p>
    <w:p w:rsidR="00A93C66" w:rsidRDefault="00A93C66" w:rsidP="00A93C66">
      <w:pPr>
        <w:pStyle w:val="a9"/>
        <w:tabs>
          <w:tab w:val="left" w:pos="793"/>
        </w:tabs>
        <w:spacing w:line="360" w:lineRule="auto"/>
        <w:jc w:val="both"/>
        <w:rPr>
          <w:rFonts w:ascii="David" w:hAnsi="David" w:cs="David"/>
          <w:sz w:val="24"/>
          <w:szCs w:val="24"/>
        </w:rPr>
      </w:pPr>
      <w:r>
        <w:rPr>
          <w:rFonts w:ascii="David" w:hAnsi="David" w:cs="David"/>
          <w:sz w:val="24"/>
          <w:szCs w:val="24"/>
          <w:rtl/>
        </w:rPr>
        <w:t xml:space="preserve">האיסור להרחבת חזית נעוץ בכך שבעל דין אינו רשאי להרחיב היריעה ולחרוג מגדר המחלוקת כפי שנטענה בכתבי בי- הדין, אלא מקום בו נענה בית המשפט לבקשתו לתקן כתבי בי – הדין מטעמו או מקום בו הצד שכנגד נתן לכך הסכמתו, מפורש או מכללא. (ראו: ע"א 6799/02 </w:t>
      </w:r>
      <w:r>
        <w:rPr>
          <w:rFonts w:ascii="David" w:hAnsi="David" w:cs="David"/>
          <w:b/>
          <w:bCs/>
          <w:sz w:val="24"/>
          <w:szCs w:val="24"/>
          <w:rtl/>
        </w:rPr>
        <w:t>משולם יולזרי נ' בנק המזרחי המאוחד בע"מ, סניף בורסת היהלומים</w:t>
      </w:r>
      <w:r>
        <w:rPr>
          <w:rFonts w:ascii="David" w:hAnsi="David" w:cs="David"/>
          <w:sz w:val="24"/>
          <w:szCs w:val="24"/>
          <w:rtl/>
        </w:rPr>
        <w:t xml:space="preserve">, פ"ד נח (2) 145, 151).  </w:t>
      </w:r>
    </w:p>
    <w:p w:rsidR="00A93C66" w:rsidRDefault="00A93C66" w:rsidP="00A93C66">
      <w:pPr>
        <w:pStyle w:val="a9"/>
        <w:tabs>
          <w:tab w:val="left" w:pos="793"/>
        </w:tabs>
        <w:spacing w:line="360" w:lineRule="auto"/>
        <w:jc w:val="both"/>
        <w:rPr>
          <w:rFonts w:ascii="David" w:hAnsi="David" w:cs="David"/>
          <w:sz w:val="24"/>
          <w:szCs w:val="24"/>
        </w:rPr>
      </w:pPr>
    </w:p>
    <w:p w:rsidR="00A93C66" w:rsidRDefault="00A93C66" w:rsidP="00A93C66">
      <w:pPr>
        <w:pStyle w:val="a9"/>
        <w:shd w:val="clear" w:color="auto" w:fill="FFFFFF"/>
        <w:spacing w:after="0" w:line="360" w:lineRule="auto"/>
        <w:jc w:val="both"/>
        <w:rPr>
          <w:rFonts w:ascii="David" w:hAnsi="David" w:cs="David"/>
          <w:sz w:val="24"/>
          <w:szCs w:val="24"/>
          <w:rtl/>
        </w:rPr>
      </w:pPr>
      <w:r>
        <w:rPr>
          <w:rFonts w:ascii="David" w:hAnsi="David" w:cs="David"/>
          <w:sz w:val="24"/>
          <w:szCs w:val="24"/>
          <w:rtl/>
        </w:rPr>
        <w:t xml:space="preserve">בשים לב לכך שהטענה לא עלתה במסגרת כתב התביעה, ואף לא במסגרת כתב התביעה המתוקן, יש לדחותה. מה גם שהאישה זנחה טענה זו במסגרת סיכומיה. מעבר לצורך יצוין, כי האישה אף לא הוכיחה טענתה זו. האיש עובד כעו"ד ואילו האישה עובדת כאחות, וכפי שנקבע לעיל, לשני הצדדים ישנם נכסים משותפים. כמו כן, אף האישה לא צירפה כל אישור להוכחת הזכויות שנצברו על שמה במהלך הנישואין. האישה לא עתרה למינוי מומחה לצורך בחינת טענותיה לפערי הכנסה ו/או לנכסי קריירה, והטענה נטענה בעלמא וללא כל אסמכתאות. </w:t>
      </w:r>
    </w:p>
    <w:p w:rsidR="00A93C66" w:rsidRDefault="00A93C66" w:rsidP="00A93C66">
      <w:pPr>
        <w:pStyle w:val="a9"/>
        <w:rPr>
          <w:rFonts w:ascii="David" w:hAnsi="David" w:cs="David"/>
          <w:sz w:val="24"/>
          <w:szCs w:val="24"/>
        </w:rPr>
      </w:pPr>
    </w:p>
    <w:p w:rsidR="00A93C66" w:rsidRDefault="00A93C66" w:rsidP="00A93C66">
      <w:pPr>
        <w:pStyle w:val="a9"/>
        <w:numPr>
          <w:ilvl w:val="0"/>
          <w:numId w:val="1"/>
        </w:numPr>
        <w:shd w:val="clear" w:color="auto" w:fill="FFFFFF"/>
        <w:spacing w:after="0" w:line="360" w:lineRule="auto"/>
        <w:jc w:val="both"/>
        <w:rPr>
          <w:rFonts w:ascii="David" w:hAnsi="David" w:cs="David"/>
          <w:sz w:val="24"/>
          <w:szCs w:val="24"/>
          <w:rtl/>
        </w:rPr>
      </w:pPr>
      <w:r>
        <w:rPr>
          <w:rFonts w:ascii="David" w:hAnsi="David" w:cs="David"/>
          <w:sz w:val="24"/>
          <w:szCs w:val="24"/>
          <w:rtl/>
        </w:rPr>
        <w:t>לעניין טענתה של האישה לחלוקה שאינה שוויונית: סעיף 8</w:t>
      </w:r>
      <w:r>
        <w:rPr>
          <w:rFonts w:ascii="David" w:hAnsi="David" w:cs="David"/>
          <w:color w:val="000000"/>
          <w:sz w:val="24"/>
          <w:szCs w:val="24"/>
          <w:rtl/>
        </w:rPr>
        <w:t xml:space="preserve"> לחוק יחסי ממון מאפשר לבית המשפט שיקול דעת במלאכת האיזון, בעת קיומן של "נסיבות מיוחדות המצדיקות זאת". עם זאת, </w:t>
      </w:r>
      <w:r>
        <w:rPr>
          <w:rFonts w:ascii="David" w:hAnsi="David" w:cs="David"/>
          <w:color w:val="000000"/>
          <w:sz w:val="24"/>
          <w:szCs w:val="24"/>
          <w:shd w:val="clear" w:color="auto" w:fill="FFFFFF"/>
          <w:rtl/>
        </w:rPr>
        <w:t>נקבע בפסיקה כי השימוש בסמכות זו יעשה במקרים מיוחדים ובמשורה. לא בכל מקרה בו מתקיים חוסר שוויון בעת עריכת איזון משאבים יש לפנות לסמכות הנתונה בסעיף 8 לחוק יחסי ממון, ופניה זו תיעשה אך ורק במקרים מיוחדים ויוצאים מן הכלל, אחרת היוצא מן הכלל ייהפך לכלל, והכלל ייהפך ליוצא מן הכלל</w:t>
      </w:r>
      <w:r>
        <w:rPr>
          <w:rFonts w:ascii="David" w:hAnsi="David" w:cs="David"/>
          <w:sz w:val="24"/>
          <w:szCs w:val="24"/>
          <w:rtl/>
        </w:rPr>
        <w:t xml:space="preserve"> (ראו:</w:t>
      </w:r>
      <w:r>
        <w:rPr>
          <w:rFonts w:ascii="David" w:hAnsi="David" w:cs="David"/>
          <w:color w:val="000000"/>
          <w:sz w:val="24"/>
          <w:szCs w:val="24"/>
          <w:shd w:val="clear" w:color="auto" w:fill="FFFFFF"/>
        </w:rPr>
        <w:t> </w:t>
      </w:r>
      <w:r>
        <w:rPr>
          <w:rFonts w:ascii="David" w:hAnsi="David" w:cs="David"/>
          <w:color w:val="000000"/>
          <w:sz w:val="24"/>
          <w:szCs w:val="24"/>
          <w:shd w:val="clear" w:color="auto" w:fill="FFFFFF"/>
          <w:rtl/>
        </w:rPr>
        <w:t xml:space="preserve">בע"מ 638/04 </w:t>
      </w:r>
      <w:r>
        <w:rPr>
          <w:rFonts w:ascii="David" w:hAnsi="David" w:cs="David"/>
          <w:b/>
          <w:bCs/>
          <w:color w:val="000000"/>
          <w:sz w:val="24"/>
          <w:szCs w:val="24"/>
          <w:shd w:val="clear" w:color="auto" w:fill="FFFFFF"/>
          <w:rtl/>
        </w:rPr>
        <w:t>ח.ר. נ' ר.ר</w:t>
      </w:r>
      <w:r>
        <w:rPr>
          <w:rFonts w:ascii="David" w:hAnsi="David" w:cs="David"/>
          <w:b/>
          <w:bCs/>
          <w:color w:val="000000"/>
          <w:sz w:val="24"/>
          <w:szCs w:val="24"/>
          <w:shd w:val="clear" w:color="auto" w:fill="FFFFFF"/>
        </w:rPr>
        <w:t>.</w:t>
      </w:r>
      <w:r>
        <w:rPr>
          <w:rFonts w:ascii="David" w:hAnsi="David" w:cs="David"/>
          <w:color w:val="000000"/>
          <w:sz w:val="24"/>
          <w:szCs w:val="24"/>
          <w:shd w:val="clear" w:color="auto" w:fill="FFFFFF"/>
        </w:rPr>
        <w:t> </w:t>
      </w:r>
      <w:r>
        <w:rPr>
          <w:rFonts w:ascii="David" w:hAnsi="David" w:cs="David"/>
          <w:color w:val="000000"/>
          <w:sz w:val="24"/>
          <w:szCs w:val="24"/>
          <w:shd w:val="clear" w:color="auto" w:fill="FFFFFF"/>
          <w:rtl/>
        </w:rPr>
        <w:t xml:space="preserve">(23.1.05), </w:t>
      </w:r>
      <w:r>
        <w:rPr>
          <w:rFonts w:ascii="David" w:hAnsi="David" w:cs="David"/>
          <w:sz w:val="24"/>
          <w:szCs w:val="24"/>
          <w:rtl/>
        </w:rPr>
        <w:t xml:space="preserve">ע"מ 614/07 </w:t>
      </w:r>
      <w:r>
        <w:rPr>
          <w:rFonts w:ascii="David" w:hAnsi="David" w:cs="David"/>
          <w:b/>
          <w:bCs/>
          <w:sz w:val="24"/>
          <w:szCs w:val="24"/>
          <w:rtl/>
        </w:rPr>
        <w:t>פלונית נ' פלוני</w:t>
      </w:r>
      <w:r>
        <w:rPr>
          <w:rFonts w:ascii="David" w:hAnsi="David" w:cs="David"/>
          <w:sz w:val="24"/>
          <w:szCs w:val="24"/>
          <w:rtl/>
        </w:rPr>
        <w:t xml:space="preserve"> (16.4.2008). </w:t>
      </w:r>
    </w:p>
    <w:p w:rsidR="00A93C66" w:rsidRDefault="00A93C66" w:rsidP="00A93C66">
      <w:pPr>
        <w:pStyle w:val="a9"/>
        <w:spacing w:line="360" w:lineRule="auto"/>
        <w:jc w:val="both"/>
        <w:rPr>
          <w:rFonts w:ascii="David" w:hAnsi="David" w:cs="David"/>
          <w:sz w:val="24"/>
          <w:szCs w:val="24"/>
        </w:rPr>
      </w:pPr>
    </w:p>
    <w:p w:rsidR="00A93C66" w:rsidRDefault="00A93C66" w:rsidP="00A93C66">
      <w:pPr>
        <w:pStyle w:val="a9"/>
        <w:shd w:val="clear" w:color="auto" w:fill="FFFFFF"/>
        <w:spacing w:after="0" w:line="360" w:lineRule="auto"/>
        <w:jc w:val="both"/>
        <w:rPr>
          <w:rFonts w:ascii="David" w:hAnsi="David" w:cs="David"/>
          <w:sz w:val="24"/>
          <w:szCs w:val="24"/>
        </w:rPr>
      </w:pPr>
      <w:r>
        <w:rPr>
          <w:rFonts w:ascii="David" w:hAnsi="David" w:cs="David"/>
          <w:sz w:val="24"/>
          <w:szCs w:val="24"/>
          <w:rtl/>
        </w:rPr>
        <w:lastRenderedPageBreak/>
        <w:t xml:space="preserve">בענייננו, בכתב התביעה טענה האישה כי היות ואין לה מידע אודות הרכוש שנצבר לצדדים, הרי שאם יתברר במהלך ניהול ההליך כי האיש פעל להברחת רכוש משותף כדי לסכל את זכויותיה "יהיה מקום לשקול את חלוקת הרכוש הידוע בברור" שלא באופן שווה ולהקנות בו זכויות יתר לאישה (סעיף 34 לכתב התביעה המתוקן). ואולם גם טענה זו יש לדחות. האישה לא הוכיחה כי האיש הבריח נכסים ולא עתרה למינוי מומחה לצורך כך. גם כאן – מדובר בטענה בעלמא, ללא כל הוכחה, ומבלי שהאישה הבהירה כיצד ובאיזה אופן יש לחלק לטענתה את הרכוש המשותף. </w:t>
      </w:r>
    </w:p>
    <w:p w:rsidR="00A93C66" w:rsidRDefault="00A93C66" w:rsidP="00A93C66">
      <w:pPr>
        <w:pStyle w:val="a9"/>
        <w:rPr>
          <w:rFonts w:ascii="David" w:hAnsi="David" w:cs="David"/>
          <w:sz w:val="24"/>
          <w:szCs w:val="24"/>
        </w:rPr>
      </w:pPr>
    </w:p>
    <w:p w:rsidR="00A93C66" w:rsidRDefault="00A93C66" w:rsidP="00A93C66">
      <w:pPr>
        <w:pStyle w:val="a9"/>
        <w:shd w:val="clear" w:color="auto" w:fill="FFFFFF"/>
        <w:spacing w:after="0" w:line="360" w:lineRule="auto"/>
        <w:jc w:val="both"/>
        <w:rPr>
          <w:rFonts w:ascii="David" w:hAnsi="David" w:cs="David"/>
          <w:sz w:val="24"/>
          <w:szCs w:val="24"/>
          <w:rtl/>
        </w:rPr>
      </w:pPr>
      <w:r>
        <w:rPr>
          <w:rFonts w:ascii="David" w:hAnsi="David" w:cs="David"/>
          <w:b/>
          <w:bCs/>
          <w:sz w:val="24"/>
          <w:szCs w:val="24"/>
          <w:u w:val="single"/>
          <w:rtl/>
        </w:rPr>
        <w:t>סיכום</w:t>
      </w:r>
    </w:p>
    <w:p w:rsidR="00A93C66" w:rsidRDefault="00A93C66" w:rsidP="00A93C66">
      <w:pPr>
        <w:pStyle w:val="a9"/>
        <w:shd w:val="clear" w:color="auto" w:fill="FFFFFF"/>
        <w:spacing w:after="0" w:line="360" w:lineRule="auto"/>
        <w:jc w:val="both"/>
        <w:rPr>
          <w:rFonts w:ascii="David" w:hAnsi="David" w:cs="David"/>
          <w:sz w:val="24"/>
          <w:szCs w:val="24"/>
          <w:rtl/>
        </w:rPr>
      </w:pPr>
    </w:p>
    <w:p w:rsidR="00A93C66" w:rsidRDefault="00A93C66" w:rsidP="00A93C66">
      <w:pPr>
        <w:pStyle w:val="a9"/>
        <w:numPr>
          <w:ilvl w:val="0"/>
          <w:numId w:val="1"/>
        </w:numPr>
        <w:spacing w:line="360" w:lineRule="auto"/>
        <w:jc w:val="both"/>
        <w:rPr>
          <w:rFonts w:ascii="David" w:hAnsi="David" w:cs="David"/>
          <w:color w:val="000000"/>
          <w:sz w:val="24"/>
          <w:szCs w:val="24"/>
          <w:rtl/>
        </w:rPr>
      </w:pPr>
      <w:r>
        <w:rPr>
          <w:rFonts w:ascii="David" w:hAnsi="David" w:cs="David"/>
          <w:sz w:val="24"/>
          <w:szCs w:val="24"/>
          <w:rtl/>
        </w:rPr>
        <w:t xml:space="preserve">אשר על כן, </w:t>
      </w:r>
      <w:r>
        <w:rPr>
          <w:rFonts w:ascii="David" w:eastAsia="Times New Roman" w:hAnsi="David" w:cs="David"/>
          <w:color w:val="000000"/>
          <w:sz w:val="24"/>
          <w:szCs w:val="24"/>
          <w:rtl/>
        </w:rPr>
        <w:t xml:space="preserve">אני </w:t>
      </w:r>
      <w:r>
        <w:rPr>
          <w:rFonts w:ascii="David" w:hAnsi="David" w:cs="David"/>
          <w:color w:val="000000"/>
          <w:sz w:val="24"/>
          <w:szCs w:val="24"/>
          <w:rtl/>
        </w:rPr>
        <w:t>מורה כדלקמן:</w:t>
      </w:r>
    </w:p>
    <w:p w:rsidR="00A93C66" w:rsidRDefault="00A93C66" w:rsidP="00A93C66">
      <w:pPr>
        <w:pStyle w:val="a9"/>
        <w:spacing w:line="360" w:lineRule="auto"/>
        <w:jc w:val="both"/>
        <w:rPr>
          <w:rFonts w:ascii="David" w:hAnsi="David" w:cs="David"/>
          <w:color w:val="000000"/>
          <w:sz w:val="24"/>
          <w:szCs w:val="24"/>
        </w:rPr>
      </w:pPr>
    </w:p>
    <w:p w:rsidR="00A93C66" w:rsidRDefault="00A93C66" w:rsidP="003C1A8C">
      <w:pPr>
        <w:pStyle w:val="a9"/>
        <w:numPr>
          <w:ilvl w:val="0"/>
          <w:numId w:val="3"/>
        </w:numPr>
        <w:spacing w:line="360" w:lineRule="auto"/>
        <w:jc w:val="both"/>
        <w:rPr>
          <w:rFonts w:ascii="David" w:hAnsi="David" w:cs="David"/>
          <w:color w:val="000000"/>
          <w:sz w:val="24"/>
          <w:szCs w:val="24"/>
        </w:rPr>
      </w:pPr>
      <w:r>
        <w:rPr>
          <w:rFonts w:ascii="David" w:hAnsi="David" w:cs="David"/>
          <w:color w:val="000000"/>
          <w:sz w:val="24"/>
          <w:szCs w:val="24"/>
          <w:rtl/>
        </w:rPr>
        <w:t xml:space="preserve">אני קובעת כי הבית </w:t>
      </w:r>
      <w:r w:rsidR="002F0C41">
        <w:rPr>
          <w:rFonts w:ascii="David" w:hAnsi="David" w:cs="David" w:hint="cs"/>
          <w:color w:val="000000"/>
          <w:sz w:val="24"/>
          <w:szCs w:val="24"/>
          <w:rtl/>
        </w:rPr>
        <w:t>ב</w:t>
      </w:r>
      <w:r w:rsidR="007E6F35">
        <w:rPr>
          <w:rFonts w:ascii="David" w:hAnsi="David" w:cs="David" w:hint="cs"/>
          <w:color w:val="000000"/>
          <w:sz w:val="24"/>
          <w:szCs w:val="24"/>
          <w:rtl/>
        </w:rPr>
        <w:t>ר</w:t>
      </w:r>
      <w:r w:rsidR="007E6F35">
        <w:rPr>
          <w:rFonts w:ascii="David" w:hAnsi="David" w:cs="David"/>
          <w:color w:val="000000"/>
          <w:sz w:val="24"/>
          <w:szCs w:val="24"/>
          <w:rtl/>
        </w:rPr>
        <w:t>'</w:t>
      </w:r>
      <w:r>
        <w:rPr>
          <w:rFonts w:ascii="David" w:hAnsi="David" w:cs="David"/>
          <w:color w:val="000000"/>
          <w:sz w:val="24"/>
          <w:szCs w:val="24"/>
          <w:rtl/>
        </w:rPr>
        <w:t xml:space="preserve">, המצוי ברח' </w:t>
      </w:r>
      <w:r w:rsidR="002F0C41">
        <w:rPr>
          <w:rFonts w:ascii="David" w:hAnsi="David" w:cs="David" w:hint="cs"/>
          <w:color w:val="000000"/>
          <w:sz w:val="24"/>
          <w:szCs w:val="24"/>
          <w:rtl/>
        </w:rPr>
        <w:t>***</w:t>
      </w:r>
      <w:r w:rsidR="002F0C41">
        <w:rPr>
          <w:rFonts w:ascii="David" w:hAnsi="David" w:cs="David"/>
          <w:color w:val="000000"/>
          <w:sz w:val="24"/>
          <w:szCs w:val="24"/>
          <w:rtl/>
        </w:rPr>
        <w:t xml:space="preserve"> בעיר </w:t>
      </w:r>
      <w:r w:rsidR="007E6F35">
        <w:rPr>
          <w:rFonts w:ascii="David" w:hAnsi="David" w:cs="David" w:hint="cs"/>
          <w:color w:val="000000"/>
          <w:sz w:val="24"/>
          <w:szCs w:val="24"/>
          <w:rtl/>
        </w:rPr>
        <w:t>ר</w:t>
      </w:r>
      <w:r w:rsidR="007E6F35">
        <w:rPr>
          <w:rFonts w:ascii="David" w:hAnsi="David" w:cs="David"/>
          <w:color w:val="000000"/>
          <w:sz w:val="24"/>
          <w:szCs w:val="24"/>
          <w:rtl/>
        </w:rPr>
        <w:t>'</w:t>
      </w:r>
      <w:r>
        <w:rPr>
          <w:rFonts w:ascii="David" w:hAnsi="David" w:cs="David"/>
          <w:color w:val="000000"/>
          <w:sz w:val="24"/>
          <w:szCs w:val="24"/>
          <w:rtl/>
        </w:rPr>
        <w:t>, הידוע כגוש</w:t>
      </w:r>
      <w:r>
        <w:rPr>
          <w:rFonts w:ascii="David" w:hAnsi="David" w:cs="David"/>
          <w:color w:val="000000"/>
          <w:sz w:val="24"/>
          <w:szCs w:val="24"/>
        </w:rPr>
        <w:t xml:space="preserve"> </w:t>
      </w:r>
      <w:r w:rsidR="002F0C41">
        <w:rPr>
          <w:rFonts w:ascii="David" w:hAnsi="David" w:cs="David" w:hint="cs"/>
          <w:color w:val="000000"/>
          <w:sz w:val="24"/>
          <w:szCs w:val="24"/>
          <w:rtl/>
        </w:rPr>
        <w:t>***</w:t>
      </w:r>
      <w:r>
        <w:rPr>
          <w:rFonts w:ascii="David" w:hAnsi="David" w:cs="David"/>
          <w:color w:val="000000"/>
          <w:sz w:val="24"/>
          <w:szCs w:val="24"/>
        </w:rPr>
        <w:t xml:space="preserve"> </w:t>
      </w:r>
      <w:r>
        <w:rPr>
          <w:rFonts w:ascii="David" w:hAnsi="David" w:cs="David"/>
          <w:color w:val="000000"/>
          <w:sz w:val="24"/>
          <w:szCs w:val="24"/>
          <w:rtl/>
        </w:rPr>
        <w:t>חלקה</w:t>
      </w:r>
      <w:r>
        <w:rPr>
          <w:rFonts w:ascii="David" w:hAnsi="David" w:cs="David"/>
          <w:color w:val="000000"/>
          <w:sz w:val="24"/>
          <w:szCs w:val="24"/>
        </w:rPr>
        <w:t xml:space="preserve"> </w:t>
      </w:r>
      <w:r w:rsidR="002F0C41">
        <w:rPr>
          <w:rFonts w:ascii="David" w:hAnsi="David" w:cs="David" w:hint="cs"/>
          <w:color w:val="000000"/>
          <w:sz w:val="24"/>
          <w:szCs w:val="24"/>
          <w:rtl/>
        </w:rPr>
        <w:t>***</w:t>
      </w:r>
      <w:r>
        <w:rPr>
          <w:rFonts w:ascii="David" w:hAnsi="David" w:cs="David"/>
          <w:color w:val="000000"/>
          <w:sz w:val="24"/>
          <w:szCs w:val="24"/>
          <w:rtl/>
        </w:rPr>
        <w:t xml:space="preserve"> תת חלקה </w:t>
      </w:r>
      <w:r w:rsidR="002F0C41">
        <w:rPr>
          <w:rFonts w:ascii="David" w:hAnsi="David" w:cs="David" w:hint="cs"/>
          <w:color w:val="000000"/>
          <w:sz w:val="24"/>
          <w:szCs w:val="24"/>
          <w:rtl/>
        </w:rPr>
        <w:t>**</w:t>
      </w:r>
      <w:r>
        <w:rPr>
          <w:rFonts w:ascii="David" w:hAnsi="David" w:cs="David"/>
          <w:color w:val="000000"/>
          <w:sz w:val="24"/>
          <w:szCs w:val="24"/>
          <w:rtl/>
        </w:rPr>
        <w:t>,</w:t>
      </w:r>
      <w:r>
        <w:rPr>
          <w:rFonts w:ascii="David" w:hAnsi="David" w:cs="David"/>
          <w:color w:val="000000"/>
          <w:sz w:val="24"/>
          <w:szCs w:val="24"/>
        </w:rPr>
        <w:t> </w:t>
      </w:r>
      <w:r>
        <w:rPr>
          <w:rFonts w:ascii="David" w:hAnsi="David" w:cs="David"/>
          <w:color w:val="000000"/>
          <w:sz w:val="24"/>
          <w:szCs w:val="24"/>
          <w:rtl/>
        </w:rPr>
        <w:t xml:space="preserve">אשר הזכויות בו רשומות על שם האיש, הינו נכס משותף לשני הצדדים באופן שווה. </w:t>
      </w:r>
    </w:p>
    <w:p w:rsidR="00A93C66" w:rsidRDefault="00A93C66" w:rsidP="00A93C66">
      <w:pPr>
        <w:pStyle w:val="a9"/>
        <w:spacing w:line="360" w:lineRule="auto"/>
        <w:ind w:left="1080"/>
        <w:jc w:val="both"/>
        <w:rPr>
          <w:rFonts w:ascii="David" w:hAnsi="David" w:cs="David"/>
          <w:color w:val="000000"/>
          <w:sz w:val="24"/>
          <w:szCs w:val="24"/>
        </w:rPr>
      </w:pPr>
    </w:p>
    <w:p w:rsidR="00A93C66" w:rsidRDefault="00A93C66" w:rsidP="00A93C66">
      <w:pPr>
        <w:pStyle w:val="a9"/>
        <w:numPr>
          <w:ilvl w:val="0"/>
          <w:numId w:val="3"/>
        </w:numPr>
        <w:spacing w:line="360" w:lineRule="auto"/>
        <w:jc w:val="both"/>
        <w:rPr>
          <w:rFonts w:ascii="David" w:hAnsi="David" w:cs="David"/>
          <w:color w:val="000000"/>
          <w:sz w:val="24"/>
          <w:szCs w:val="24"/>
        </w:rPr>
      </w:pPr>
      <w:r>
        <w:rPr>
          <w:rFonts w:ascii="David" w:hAnsi="David" w:cs="David"/>
          <w:color w:val="000000"/>
          <w:sz w:val="24"/>
          <w:szCs w:val="24"/>
          <w:rtl/>
        </w:rPr>
        <w:t>אני מורה על פירוק השיתוף בשני הנכסים, בדרך של מכירה:</w:t>
      </w:r>
    </w:p>
    <w:p w:rsidR="00A93C66" w:rsidRDefault="00A93C66" w:rsidP="00A93C66">
      <w:pPr>
        <w:pStyle w:val="a9"/>
        <w:spacing w:line="360" w:lineRule="auto"/>
        <w:jc w:val="both"/>
        <w:rPr>
          <w:rFonts w:ascii="David" w:hAnsi="David" w:cs="David"/>
          <w:color w:val="000000"/>
          <w:sz w:val="24"/>
          <w:szCs w:val="24"/>
          <w:rtl/>
        </w:rPr>
      </w:pPr>
    </w:p>
    <w:p w:rsidR="00A93C66" w:rsidRDefault="002F0C41" w:rsidP="007E6F35">
      <w:pPr>
        <w:pStyle w:val="a9"/>
        <w:spacing w:line="360" w:lineRule="auto"/>
        <w:ind w:left="1080"/>
        <w:jc w:val="both"/>
        <w:rPr>
          <w:rFonts w:ascii="David" w:hAnsi="David" w:cs="David"/>
          <w:color w:val="000000"/>
          <w:sz w:val="24"/>
          <w:szCs w:val="24"/>
          <w:rtl/>
        </w:rPr>
      </w:pPr>
      <w:r>
        <w:rPr>
          <w:rFonts w:ascii="David" w:hAnsi="David" w:cs="David"/>
          <w:color w:val="000000"/>
          <w:sz w:val="24"/>
          <w:szCs w:val="24"/>
          <w:rtl/>
        </w:rPr>
        <w:t>בבית ב</w:t>
      </w:r>
      <w:r w:rsidR="007E6F35">
        <w:rPr>
          <w:rFonts w:ascii="David" w:hAnsi="David" w:cs="David" w:hint="cs"/>
          <w:color w:val="000000"/>
          <w:sz w:val="24"/>
          <w:szCs w:val="24"/>
          <w:rtl/>
        </w:rPr>
        <w:t>ר</w:t>
      </w:r>
      <w:r w:rsidR="007E6F35">
        <w:rPr>
          <w:rFonts w:ascii="David" w:hAnsi="David" w:cs="David"/>
          <w:color w:val="000000"/>
          <w:sz w:val="24"/>
          <w:szCs w:val="24"/>
          <w:rtl/>
        </w:rPr>
        <w:t>'</w:t>
      </w:r>
      <w:r w:rsidR="00A93C66">
        <w:rPr>
          <w:rFonts w:ascii="David" w:hAnsi="David" w:cs="David"/>
          <w:color w:val="000000"/>
          <w:sz w:val="24"/>
          <w:szCs w:val="24"/>
          <w:rtl/>
        </w:rPr>
        <w:t xml:space="preserve"> (המצוי ברח' </w:t>
      </w:r>
      <w:r>
        <w:rPr>
          <w:rFonts w:ascii="David" w:hAnsi="David" w:cs="David" w:hint="cs"/>
          <w:color w:val="000000"/>
          <w:sz w:val="24"/>
          <w:szCs w:val="24"/>
          <w:rtl/>
        </w:rPr>
        <w:t>***</w:t>
      </w:r>
      <w:r>
        <w:rPr>
          <w:rFonts w:ascii="David" w:hAnsi="David" w:cs="David"/>
          <w:color w:val="000000"/>
          <w:sz w:val="24"/>
          <w:szCs w:val="24"/>
          <w:rtl/>
        </w:rPr>
        <w:t xml:space="preserve"> בעיר </w:t>
      </w:r>
      <w:r w:rsidR="007E6F35">
        <w:rPr>
          <w:rFonts w:ascii="David" w:hAnsi="David" w:cs="David" w:hint="cs"/>
          <w:color w:val="000000"/>
          <w:sz w:val="24"/>
          <w:szCs w:val="24"/>
          <w:rtl/>
        </w:rPr>
        <w:t>ר</w:t>
      </w:r>
      <w:r w:rsidR="007E6F35">
        <w:rPr>
          <w:rFonts w:ascii="David" w:hAnsi="David" w:cs="David"/>
          <w:color w:val="000000"/>
          <w:sz w:val="24"/>
          <w:szCs w:val="24"/>
          <w:rtl/>
        </w:rPr>
        <w:t>'</w:t>
      </w:r>
      <w:r w:rsidR="00A93C66">
        <w:rPr>
          <w:rFonts w:ascii="David" w:hAnsi="David" w:cs="David"/>
          <w:color w:val="000000"/>
          <w:sz w:val="24"/>
          <w:szCs w:val="24"/>
          <w:rtl/>
        </w:rPr>
        <w:t>, הידוע כגוש</w:t>
      </w:r>
      <w:r w:rsidR="00A93C66">
        <w:rPr>
          <w:rFonts w:ascii="David" w:hAnsi="David" w:cs="David"/>
          <w:color w:val="000000"/>
          <w:sz w:val="24"/>
          <w:szCs w:val="24"/>
        </w:rPr>
        <w:t xml:space="preserve"> </w:t>
      </w:r>
      <w:r>
        <w:rPr>
          <w:rFonts w:ascii="David" w:hAnsi="David" w:cs="David" w:hint="cs"/>
          <w:color w:val="000000"/>
          <w:sz w:val="24"/>
          <w:szCs w:val="24"/>
          <w:rtl/>
        </w:rPr>
        <w:t>***</w:t>
      </w:r>
      <w:r w:rsidR="00A93C66">
        <w:rPr>
          <w:rFonts w:ascii="David" w:hAnsi="David" w:cs="David"/>
          <w:color w:val="000000"/>
          <w:sz w:val="24"/>
          <w:szCs w:val="24"/>
        </w:rPr>
        <w:t xml:space="preserve"> </w:t>
      </w:r>
      <w:r w:rsidR="00A93C66">
        <w:rPr>
          <w:rFonts w:ascii="David" w:hAnsi="David" w:cs="David"/>
          <w:color w:val="000000"/>
          <w:sz w:val="24"/>
          <w:szCs w:val="24"/>
          <w:rtl/>
        </w:rPr>
        <w:t>חלקה</w:t>
      </w:r>
      <w:r w:rsidR="00A93C66">
        <w:rPr>
          <w:rFonts w:ascii="David" w:hAnsi="David" w:cs="David"/>
          <w:color w:val="000000"/>
          <w:sz w:val="24"/>
          <w:szCs w:val="24"/>
        </w:rPr>
        <w:t xml:space="preserve"> </w:t>
      </w:r>
      <w:r>
        <w:rPr>
          <w:rFonts w:ascii="David" w:hAnsi="David" w:cs="David" w:hint="cs"/>
          <w:color w:val="000000"/>
          <w:sz w:val="24"/>
          <w:szCs w:val="24"/>
          <w:rtl/>
        </w:rPr>
        <w:t>***</w:t>
      </w:r>
      <w:r w:rsidR="00A93C66">
        <w:rPr>
          <w:rFonts w:ascii="David" w:hAnsi="David" w:cs="David"/>
          <w:color w:val="000000"/>
          <w:sz w:val="24"/>
          <w:szCs w:val="24"/>
          <w:rtl/>
        </w:rPr>
        <w:t xml:space="preserve"> תת חלקה </w:t>
      </w:r>
      <w:r>
        <w:rPr>
          <w:rFonts w:ascii="David" w:hAnsi="David" w:cs="David" w:hint="cs"/>
          <w:color w:val="000000"/>
          <w:sz w:val="24"/>
          <w:szCs w:val="24"/>
          <w:rtl/>
        </w:rPr>
        <w:t>**</w:t>
      </w:r>
      <w:r w:rsidR="00A93C66">
        <w:rPr>
          <w:rFonts w:ascii="David" w:hAnsi="David" w:cs="David"/>
          <w:color w:val="000000"/>
          <w:sz w:val="24"/>
          <w:szCs w:val="24"/>
          <w:rtl/>
        </w:rPr>
        <w:t>);</w:t>
      </w:r>
    </w:p>
    <w:p w:rsidR="00A93C66" w:rsidRDefault="00A93C66" w:rsidP="00A93C66">
      <w:pPr>
        <w:pStyle w:val="a9"/>
        <w:spacing w:line="360" w:lineRule="auto"/>
        <w:ind w:left="1080"/>
        <w:jc w:val="both"/>
        <w:rPr>
          <w:rFonts w:ascii="David" w:hAnsi="David" w:cs="David"/>
          <w:color w:val="000000"/>
          <w:sz w:val="24"/>
          <w:szCs w:val="24"/>
          <w:rtl/>
        </w:rPr>
      </w:pPr>
    </w:p>
    <w:p w:rsidR="00A93C66" w:rsidRDefault="00A93C66" w:rsidP="002F0C41">
      <w:pPr>
        <w:pStyle w:val="a9"/>
        <w:spacing w:line="360" w:lineRule="auto"/>
        <w:ind w:left="1080"/>
        <w:jc w:val="both"/>
        <w:rPr>
          <w:rFonts w:ascii="David" w:hAnsi="David" w:cs="David"/>
          <w:color w:val="000000"/>
          <w:sz w:val="24"/>
          <w:szCs w:val="24"/>
          <w:rtl/>
        </w:rPr>
      </w:pPr>
      <w:r>
        <w:rPr>
          <w:rFonts w:ascii="David" w:hAnsi="David" w:cs="David"/>
          <w:color w:val="000000"/>
          <w:sz w:val="24"/>
          <w:szCs w:val="24"/>
          <w:rtl/>
        </w:rPr>
        <w:t xml:space="preserve">וכן במשרד (המצוי ברח' </w:t>
      </w:r>
      <w:r w:rsidR="002F0C41">
        <w:rPr>
          <w:rFonts w:ascii="David" w:hAnsi="David" w:cs="David" w:hint="cs"/>
          <w:color w:val="000000"/>
          <w:sz w:val="24"/>
          <w:szCs w:val="24"/>
          <w:rtl/>
        </w:rPr>
        <w:t>***</w:t>
      </w:r>
      <w:r>
        <w:rPr>
          <w:rFonts w:ascii="David" w:hAnsi="David" w:cs="David"/>
          <w:color w:val="000000"/>
          <w:sz w:val="24"/>
          <w:szCs w:val="24"/>
          <w:rtl/>
        </w:rPr>
        <w:t xml:space="preserve"> בעיר </w:t>
      </w:r>
      <w:r w:rsidR="007E6F35">
        <w:rPr>
          <w:rFonts w:ascii="David" w:hAnsi="David" w:cs="David" w:hint="cs"/>
          <w:color w:val="000000"/>
          <w:sz w:val="24"/>
          <w:szCs w:val="24"/>
          <w:rtl/>
        </w:rPr>
        <w:t>ר</w:t>
      </w:r>
      <w:r w:rsidR="007E6F35">
        <w:rPr>
          <w:rFonts w:ascii="David" w:hAnsi="David" w:cs="David"/>
          <w:color w:val="000000"/>
          <w:sz w:val="24"/>
          <w:szCs w:val="24"/>
          <w:rtl/>
        </w:rPr>
        <w:t>'</w:t>
      </w:r>
      <w:r>
        <w:rPr>
          <w:rFonts w:ascii="David" w:hAnsi="David" w:cs="David"/>
          <w:color w:val="000000"/>
          <w:sz w:val="24"/>
          <w:szCs w:val="24"/>
          <w:rtl/>
        </w:rPr>
        <w:t xml:space="preserve">, הידוע כגוש </w:t>
      </w:r>
      <w:r w:rsidR="002F0C41">
        <w:rPr>
          <w:rFonts w:ascii="David" w:hAnsi="David" w:cs="David" w:hint="cs"/>
          <w:color w:val="000000"/>
          <w:sz w:val="24"/>
          <w:szCs w:val="24"/>
          <w:rtl/>
        </w:rPr>
        <w:t xml:space="preserve">*** </w:t>
      </w:r>
      <w:r>
        <w:rPr>
          <w:rFonts w:ascii="David" w:hAnsi="David" w:cs="David"/>
          <w:color w:val="000000"/>
          <w:sz w:val="24"/>
          <w:szCs w:val="24"/>
          <w:rtl/>
        </w:rPr>
        <w:t xml:space="preserve">חלקה </w:t>
      </w:r>
      <w:r w:rsidR="002F0C41">
        <w:rPr>
          <w:rFonts w:ascii="David" w:hAnsi="David" w:cs="David" w:hint="cs"/>
          <w:color w:val="000000"/>
          <w:sz w:val="24"/>
          <w:szCs w:val="24"/>
          <w:rtl/>
        </w:rPr>
        <w:t>***</w:t>
      </w:r>
      <w:r>
        <w:rPr>
          <w:rFonts w:ascii="David" w:hAnsi="David" w:cs="David"/>
          <w:color w:val="000000"/>
          <w:sz w:val="24"/>
          <w:szCs w:val="24"/>
          <w:rtl/>
        </w:rPr>
        <w:t xml:space="preserve"> תת חלקה </w:t>
      </w:r>
      <w:r w:rsidR="002F0C41">
        <w:rPr>
          <w:rFonts w:ascii="David" w:hAnsi="David" w:cs="David" w:hint="cs"/>
          <w:color w:val="000000"/>
          <w:sz w:val="24"/>
          <w:szCs w:val="24"/>
          <w:rtl/>
        </w:rPr>
        <w:t>**</w:t>
      </w:r>
      <w:r>
        <w:rPr>
          <w:rFonts w:ascii="David" w:hAnsi="David" w:cs="David"/>
          <w:color w:val="000000"/>
          <w:sz w:val="24"/>
          <w:szCs w:val="24"/>
          <w:rtl/>
        </w:rPr>
        <w:t>) אשר הזכויות בו רשומות ע"ש שני הצדדים בחלקים שווים;</w:t>
      </w:r>
    </w:p>
    <w:p w:rsidR="00A93C66" w:rsidRDefault="00A93C66" w:rsidP="00A93C66">
      <w:pPr>
        <w:pStyle w:val="a9"/>
        <w:spacing w:line="360" w:lineRule="auto"/>
        <w:ind w:left="1080"/>
        <w:jc w:val="both"/>
        <w:rPr>
          <w:rFonts w:ascii="David" w:hAnsi="David" w:cs="David"/>
          <w:color w:val="000000"/>
          <w:sz w:val="24"/>
          <w:szCs w:val="24"/>
          <w:rtl/>
        </w:rPr>
      </w:pPr>
    </w:p>
    <w:p w:rsidR="00A93C66" w:rsidRDefault="00A93C66" w:rsidP="00A93C66">
      <w:pPr>
        <w:pStyle w:val="a9"/>
        <w:spacing w:line="360" w:lineRule="auto"/>
        <w:ind w:left="1080"/>
        <w:jc w:val="both"/>
        <w:rPr>
          <w:rFonts w:ascii="David" w:eastAsia="Times New Roman" w:hAnsi="David" w:cs="David"/>
          <w:color w:val="000000"/>
          <w:sz w:val="24"/>
          <w:szCs w:val="24"/>
          <w:rtl/>
        </w:rPr>
      </w:pPr>
      <w:r>
        <w:rPr>
          <w:rFonts w:ascii="David" w:hAnsi="David" w:cs="David"/>
          <w:color w:val="000000"/>
          <w:sz w:val="24"/>
          <w:szCs w:val="24"/>
          <w:rtl/>
        </w:rPr>
        <w:t xml:space="preserve">הנכסים יימכרו כפנויים, למרבה במחיר, במכירה שבין מוכר מרצון לקונה מרצון. לצדדים תהיה זכות קדימה כחוק לרכוש איש את זכויותיו של רעהו בנכסים אלו. </w:t>
      </w:r>
    </w:p>
    <w:p w:rsidR="00A93C66" w:rsidRDefault="00A93C66" w:rsidP="00A93C66">
      <w:pPr>
        <w:pStyle w:val="a9"/>
        <w:spacing w:line="360" w:lineRule="auto"/>
        <w:ind w:left="1080"/>
        <w:jc w:val="both"/>
        <w:rPr>
          <w:rFonts w:ascii="David" w:eastAsia="Times New Roman" w:hAnsi="David" w:cs="David"/>
          <w:color w:val="000000"/>
          <w:sz w:val="24"/>
          <w:szCs w:val="24"/>
          <w:rtl/>
        </w:rPr>
      </w:pPr>
    </w:p>
    <w:p w:rsidR="00A93C66" w:rsidRDefault="00A93C66" w:rsidP="00A93C66">
      <w:pPr>
        <w:pStyle w:val="a9"/>
        <w:spacing w:line="360" w:lineRule="auto"/>
        <w:ind w:left="1080"/>
        <w:jc w:val="both"/>
        <w:rPr>
          <w:rFonts w:ascii="David" w:hAnsi="David" w:cs="David"/>
          <w:sz w:val="24"/>
          <w:szCs w:val="24"/>
          <w:rtl/>
        </w:rPr>
      </w:pPr>
      <w:r>
        <w:rPr>
          <w:rFonts w:ascii="David" w:eastAsia="Times New Roman" w:hAnsi="David" w:cs="David"/>
          <w:color w:val="000000"/>
          <w:sz w:val="24"/>
          <w:szCs w:val="24"/>
          <w:rtl/>
        </w:rPr>
        <w:t xml:space="preserve">התשלום שיתקבל ממכירת הנכסים, לאחר ניכוי כל ההוצאות מכל מין וסוג שהוא הכרוכות במכירתם, יחולק בין הצדדים בחלקים שווים, בכפוף להוראות כל דין. </w:t>
      </w:r>
    </w:p>
    <w:p w:rsidR="00A93C66" w:rsidRDefault="00A93C66" w:rsidP="00A93C66">
      <w:pPr>
        <w:pStyle w:val="a9"/>
        <w:spacing w:line="360" w:lineRule="auto"/>
        <w:ind w:left="1080"/>
        <w:jc w:val="both"/>
        <w:rPr>
          <w:rFonts w:ascii="David" w:hAnsi="David" w:cs="David"/>
          <w:sz w:val="24"/>
          <w:szCs w:val="24"/>
          <w:rtl/>
        </w:rPr>
      </w:pPr>
    </w:p>
    <w:p w:rsidR="00A93C66" w:rsidRDefault="00A93C66" w:rsidP="00A93C66">
      <w:pPr>
        <w:pStyle w:val="a9"/>
        <w:spacing w:line="360" w:lineRule="auto"/>
        <w:ind w:left="1080"/>
        <w:jc w:val="both"/>
        <w:rPr>
          <w:rFonts w:ascii="David" w:hAnsi="David" w:cs="David"/>
          <w:sz w:val="24"/>
          <w:szCs w:val="24"/>
          <w:rtl/>
        </w:rPr>
      </w:pPr>
      <w:r>
        <w:rPr>
          <w:rFonts w:ascii="David" w:hAnsi="David" w:cs="David"/>
          <w:sz w:val="24"/>
          <w:szCs w:val="24"/>
          <w:rtl/>
        </w:rPr>
        <w:t>ניתנת לצדדים שהות של 60 יום לנסות ולמכור את הנכסים בהסכמה. ככל שלא יגיעו להסכמה, ימונו כונסי נכסים לצורך ביצוע המכירה וחלוקת התמורה כקבוע בפסק דין זה.</w:t>
      </w:r>
    </w:p>
    <w:p w:rsidR="00A93C66" w:rsidRDefault="00A93C66" w:rsidP="00A93C66">
      <w:pPr>
        <w:pStyle w:val="a9"/>
        <w:spacing w:line="360" w:lineRule="auto"/>
        <w:ind w:left="1080"/>
        <w:jc w:val="both"/>
        <w:rPr>
          <w:rFonts w:ascii="David" w:hAnsi="David" w:cs="David"/>
          <w:sz w:val="24"/>
          <w:szCs w:val="24"/>
          <w:rtl/>
        </w:rPr>
      </w:pPr>
      <w:r>
        <w:rPr>
          <w:rFonts w:ascii="David" w:hAnsi="David" w:cs="David"/>
          <w:sz w:val="24"/>
          <w:szCs w:val="24"/>
          <w:rtl/>
        </w:rPr>
        <w:t xml:space="preserve"> </w:t>
      </w:r>
    </w:p>
    <w:p w:rsidR="00A93C66" w:rsidRDefault="00A93C66" w:rsidP="00A93C66">
      <w:pPr>
        <w:pStyle w:val="a9"/>
        <w:spacing w:line="360" w:lineRule="auto"/>
        <w:ind w:left="1080"/>
        <w:jc w:val="both"/>
        <w:rPr>
          <w:rFonts w:ascii="David" w:hAnsi="David" w:cs="David"/>
          <w:sz w:val="24"/>
          <w:szCs w:val="24"/>
          <w:rtl/>
        </w:rPr>
      </w:pPr>
      <w:r>
        <w:rPr>
          <w:rFonts w:ascii="David" w:hAnsi="David" w:cs="David"/>
          <w:sz w:val="24"/>
          <w:szCs w:val="24"/>
          <w:rtl/>
        </w:rPr>
        <w:t xml:space="preserve">הליך כינוס הנכסים, ככל שיכנס לתוקף, יבוצע בלשכת ההוצאה לפועל, תחת הוראות כב' רשם ההוצאה לפועל, אשר יהא מוסמך בכל הקשור להליך, מתן הוראות, קביעת שכר טרחה, מינוי והחלפת כונסי הנכסים במידת הצורך וכיו"ב. </w:t>
      </w:r>
    </w:p>
    <w:p w:rsidR="00A93C66" w:rsidRDefault="00A93C66" w:rsidP="00A93C66">
      <w:pPr>
        <w:pStyle w:val="a9"/>
        <w:spacing w:line="360" w:lineRule="auto"/>
        <w:jc w:val="both"/>
        <w:rPr>
          <w:rFonts w:ascii="David" w:hAnsi="David" w:cs="David"/>
          <w:sz w:val="24"/>
          <w:szCs w:val="24"/>
          <w:rtl/>
        </w:rPr>
      </w:pPr>
    </w:p>
    <w:p w:rsidR="00A93C66" w:rsidRDefault="00A93C66" w:rsidP="00A93C66">
      <w:pPr>
        <w:pStyle w:val="a9"/>
        <w:numPr>
          <w:ilvl w:val="0"/>
          <w:numId w:val="3"/>
        </w:numPr>
        <w:spacing w:line="360" w:lineRule="auto"/>
        <w:jc w:val="both"/>
        <w:rPr>
          <w:rFonts w:ascii="David" w:hAnsi="David" w:cs="David"/>
          <w:sz w:val="24"/>
          <w:szCs w:val="24"/>
          <w:rtl/>
        </w:rPr>
      </w:pPr>
      <w:r>
        <w:rPr>
          <w:rFonts w:ascii="David" w:hAnsi="David" w:cs="David"/>
          <w:sz w:val="24"/>
          <w:szCs w:val="24"/>
          <w:rtl/>
        </w:rPr>
        <w:t xml:space="preserve">הרכב מסוג מיצובישי יימכר ותמורתו תחולק בין הצדדים באופן שווה (ראו סעיף 30 לכתב ההגנה). </w:t>
      </w:r>
    </w:p>
    <w:p w:rsidR="00A93C66" w:rsidRDefault="00A93C66" w:rsidP="00A93C66">
      <w:pPr>
        <w:pStyle w:val="a9"/>
        <w:spacing w:line="360" w:lineRule="auto"/>
        <w:jc w:val="both"/>
        <w:rPr>
          <w:rFonts w:ascii="David" w:hAnsi="David" w:cs="David"/>
          <w:sz w:val="24"/>
          <w:szCs w:val="24"/>
          <w:rtl/>
        </w:rPr>
      </w:pPr>
    </w:p>
    <w:p w:rsidR="00A93C66" w:rsidRDefault="00A93C66" w:rsidP="002F0C41">
      <w:pPr>
        <w:pStyle w:val="a9"/>
        <w:numPr>
          <w:ilvl w:val="0"/>
          <w:numId w:val="3"/>
        </w:numPr>
        <w:spacing w:line="360" w:lineRule="auto"/>
        <w:jc w:val="both"/>
        <w:rPr>
          <w:rFonts w:ascii="David" w:hAnsi="David" w:cs="David"/>
          <w:color w:val="000000"/>
          <w:sz w:val="24"/>
          <w:szCs w:val="24"/>
          <w:rtl/>
        </w:rPr>
      </w:pPr>
      <w:r>
        <w:rPr>
          <w:rFonts w:ascii="David" w:hAnsi="David" w:cs="David"/>
          <w:sz w:val="24"/>
          <w:szCs w:val="24"/>
          <w:rtl/>
        </w:rPr>
        <w:t xml:space="preserve">אני מורה על איזון כלל הזכויות הסוציאליות, הכספיות והחובות שנצברו לצדדים (לרבות בחשבונות הבנק הרשומים על שמם, יחד ולחוד), וזאת ממועד הנישואין </w:t>
      </w:r>
      <w:r w:rsidR="002F0C41">
        <w:rPr>
          <w:rFonts w:ascii="David" w:hAnsi="David" w:cs="David" w:hint="cs"/>
          <w:sz w:val="24"/>
          <w:szCs w:val="24"/>
          <w:rtl/>
        </w:rPr>
        <w:t>00.00</w:t>
      </w:r>
      <w:r>
        <w:rPr>
          <w:rFonts w:ascii="David" w:hAnsi="David" w:cs="David"/>
          <w:sz w:val="24"/>
          <w:szCs w:val="24"/>
          <w:rtl/>
        </w:rPr>
        <w:t xml:space="preserve">.1987 ועד למועד הקרע 30.8.2020. </w:t>
      </w:r>
    </w:p>
    <w:p w:rsidR="00A93C66" w:rsidRDefault="00A93C66" w:rsidP="00A93C66">
      <w:pPr>
        <w:pStyle w:val="a9"/>
        <w:rPr>
          <w:rFonts w:ascii="David" w:hAnsi="David" w:cs="David"/>
          <w:sz w:val="24"/>
          <w:szCs w:val="24"/>
          <w:rtl/>
        </w:rPr>
      </w:pPr>
    </w:p>
    <w:p w:rsidR="00A93C66" w:rsidRDefault="00A93C66" w:rsidP="00A93C66">
      <w:pPr>
        <w:shd w:val="clear" w:color="auto" w:fill="FFFFFF"/>
        <w:spacing w:line="360" w:lineRule="auto"/>
        <w:jc w:val="both"/>
        <w:rPr>
          <w:rFonts w:ascii="David" w:hAnsi="David"/>
          <w:b/>
          <w:bCs/>
          <w:rtl/>
        </w:rPr>
      </w:pPr>
      <w:r>
        <w:rPr>
          <w:rFonts w:ascii="David" w:hAnsi="David"/>
          <w:b/>
          <w:bCs/>
          <w:rtl/>
        </w:rPr>
        <w:t xml:space="preserve">נוכח התוצאה אליה הגעתי, מצאתי להורות כי האיש יישא בתשלום הוצאות האישה בסך 20,000 ₪ שישולמו תוך 30 יום. </w:t>
      </w:r>
    </w:p>
    <w:p w:rsidR="007E6F35" w:rsidRDefault="007E6F35" w:rsidP="00A93C66">
      <w:pPr>
        <w:shd w:val="clear" w:color="auto" w:fill="FFFFFF"/>
        <w:spacing w:line="360" w:lineRule="auto"/>
        <w:jc w:val="both"/>
        <w:rPr>
          <w:rFonts w:ascii="David" w:hAnsi="David"/>
          <w:b/>
          <w:bCs/>
          <w:rtl/>
        </w:rPr>
      </w:pPr>
    </w:p>
    <w:p w:rsidR="00A93C66" w:rsidRDefault="00A93C66" w:rsidP="00A93C66">
      <w:pPr>
        <w:shd w:val="clear" w:color="auto" w:fill="FFFFFF"/>
        <w:spacing w:line="360" w:lineRule="auto"/>
        <w:jc w:val="both"/>
        <w:rPr>
          <w:rFonts w:ascii="David" w:hAnsi="David"/>
          <w:b/>
          <w:bCs/>
          <w:rtl/>
        </w:rPr>
      </w:pPr>
      <w:r>
        <w:rPr>
          <w:rFonts w:ascii="David" w:hAnsi="David"/>
          <w:b/>
          <w:bCs/>
          <w:rtl/>
        </w:rPr>
        <w:t xml:space="preserve">תואיל המזכירות להמציא את פסק הדין לצדדים ולסגור את התיק שבכותרת. </w:t>
      </w:r>
    </w:p>
    <w:p w:rsidR="00A93C66" w:rsidRDefault="00A93C66" w:rsidP="00A93C66">
      <w:pPr>
        <w:pStyle w:val="a9"/>
        <w:shd w:val="clear" w:color="auto" w:fill="FFFFFF"/>
        <w:spacing w:after="0" w:line="360" w:lineRule="auto"/>
        <w:jc w:val="both"/>
        <w:rPr>
          <w:rtl/>
        </w:rPr>
      </w:pPr>
    </w:p>
    <w:p w:rsidR="00A93C66" w:rsidRDefault="00A93C66" w:rsidP="00A93C66">
      <w:pPr>
        <w:rPr>
          <w:rtl/>
        </w:rPr>
      </w:pPr>
    </w:p>
    <w:p w:rsidR="007E6F35" w:rsidRPr="007E6F35" w:rsidRDefault="007E6F35" w:rsidP="007E6F35">
      <w:pPr>
        <w:spacing w:after="160" w:line="360" w:lineRule="auto"/>
        <w:jc w:val="both"/>
        <w:rPr>
          <w:rFonts w:asciiTheme="minorHAnsi" w:eastAsiaTheme="minorHAnsi" w:hAnsiTheme="minorHAnsi"/>
          <w:noProof w:val="0"/>
          <w:sz w:val="22"/>
          <w:szCs w:val="22"/>
          <w:rtl/>
        </w:rPr>
      </w:pPr>
      <w:r w:rsidRPr="007E6F35">
        <w:rPr>
          <w:rFonts w:asciiTheme="minorHAnsi" w:eastAsiaTheme="minorHAnsi" w:hAnsiTheme="minorHAnsi" w:hint="cs"/>
          <w:noProof w:val="0"/>
          <w:sz w:val="22"/>
          <w:szCs w:val="22"/>
          <w:rtl/>
        </w:rPr>
        <w:t xml:space="preserve">פסק הדין מותר לפרסום בהשמטת פרטים מזהים. </w:t>
      </w:r>
    </w:p>
    <w:p w:rsidR="00A93C66" w:rsidRDefault="00A93C66" w:rsidP="00A93C66">
      <w:pPr>
        <w:spacing w:line="360" w:lineRule="auto"/>
        <w:jc w:val="both"/>
        <w:rPr>
          <w:rFonts w:ascii="Arial" w:hAnsi="Arial"/>
          <w:noProof w:val="0"/>
          <w:rtl/>
        </w:rPr>
      </w:pPr>
    </w:p>
    <w:p w:rsidR="00A93C66" w:rsidRDefault="00A93C66" w:rsidP="00A93C66">
      <w:pPr>
        <w:spacing w:line="360" w:lineRule="auto"/>
        <w:jc w:val="both"/>
        <w:rPr>
          <w:rFonts w:ascii="Arial" w:hAnsi="Arial"/>
          <w:noProof w:val="0"/>
          <w:rtl/>
        </w:rPr>
      </w:pPr>
    </w:p>
    <w:p w:rsidR="00A93C66" w:rsidRDefault="00A93C66" w:rsidP="00A93C66">
      <w:pPr>
        <w:spacing w:line="360" w:lineRule="auto"/>
        <w:jc w:val="both"/>
        <w:rPr>
          <w:rFonts w:ascii="Arial" w:hAnsi="Arial"/>
          <w:noProof w:val="0"/>
          <w:rtl/>
        </w:rPr>
      </w:pPr>
    </w:p>
    <w:p w:rsidR="00A93C66" w:rsidRDefault="00A93C66" w:rsidP="00A93C66">
      <w:pPr>
        <w:spacing w:line="360" w:lineRule="auto"/>
        <w:jc w:val="both"/>
        <w:rPr>
          <w:rFonts w:ascii="Arial" w:hAnsi="Arial"/>
          <w:noProof w:val="0"/>
          <w:rtl/>
        </w:rPr>
      </w:pPr>
    </w:p>
    <w:p w:rsidR="00A93C66" w:rsidRDefault="00A93C66" w:rsidP="00A93C66">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כ"א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10 יולי 2023</w:t>
          </w:r>
        </w:sdtContent>
      </w:sdt>
      <w:r>
        <w:rPr>
          <w:rFonts w:ascii="Arial" w:hAnsi="Arial"/>
          <w:noProof w:val="0"/>
          <w:rtl/>
        </w:rPr>
        <w:t>, בהעדר הצדדים.</w:t>
      </w:r>
    </w:p>
    <w:p w:rsidR="00A93C66" w:rsidRDefault="00A93C66" w:rsidP="00A93C66">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4E850BA3B11A4B408D480EEEE49C8321"/>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A93C66" w:rsidRDefault="00C81EA4" w:rsidP="00A93C66">
      <w:pPr>
        <w:spacing w:line="360" w:lineRule="auto"/>
        <w:ind w:left="3600" w:firstLine="720"/>
      </w:pPr>
      <w:sdt>
        <w:sdtPr>
          <w:rPr>
            <w:rtl/>
          </w:rPr>
          <w:alias w:val="MergeField"/>
          <w:tag w:val="1237"/>
          <w:id w:val="618809063"/>
        </w:sdtPr>
        <w:sdtEndPr/>
        <w:sdtContent>
          <w:r w:rsidR="00A93C66">
            <w:drawing>
              <wp:inline distT="0" distB="0" distL="0" distR="0" wp14:anchorId="025323FF" wp14:editId="4A98999F">
                <wp:extent cx="106680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066800" cy="552450"/>
                        </a:xfrm>
                        <a:prstGeom prst="rect">
                          <a:avLst/>
                        </a:prstGeom>
                      </pic:spPr>
                    </pic:pic>
                  </a:graphicData>
                </a:graphic>
              </wp:inline>
            </w:drawing>
          </w:r>
        </w:sdtContent>
      </w:sdt>
    </w:p>
    <w:p w:rsidR="00A93C66" w:rsidRDefault="00A93C66" w:rsidP="00A93C66">
      <w:pPr>
        <w:spacing w:line="360" w:lineRule="auto"/>
        <w:ind w:left="3600" w:firstLine="720"/>
        <w:rPr>
          <w:rFonts w:ascii="Arial" w:hAnsi="Arial"/>
          <w:noProof w:val="0"/>
          <w:rtl/>
        </w:rPr>
      </w:pPr>
    </w:p>
    <w:p w:rsidR="00A93C66" w:rsidRDefault="00A93C66" w:rsidP="00A93C66">
      <w:pPr>
        <w:spacing w:line="360" w:lineRule="auto"/>
        <w:jc w:val="both"/>
        <w:rPr>
          <w:rFonts w:ascii="Arial" w:hAnsi="Arial"/>
          <w:noProof w:val="0"/>
          <w:rtl/>
        </w:rPr>
      </w:pPr>
    </w:p>
    <w:p w:rsidR="00A93C66" w:rsidRDefault="00A93C66" w:rsidP="00A93C66">
      <w:pPr>
        <w:spacing w:line="360" w:lineRule="auto"/>
        <w:jc w:val="both"/>
        <w:rPr>
          <w:rFonts w:ascii="Arial" w:hAnsi="Arial"/>
          <w:noProof w:val="0"/>
          <w:rtl/>
        </w:rPr>
      </w:pPr>
    </w:p>
    <w:p w:rsidR="00821285" w:rsidRDefault="00821285"/>
    <w:sectPr w:rsidR="00821285" w:rsidSect="00903896">
      <w:headerReference w:type="default" r:id="rId8"/>
      <w:footerReference w:type="default" r:id="rId9"/>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EA4" w:rsidRDefault="00C81EA4">
      <w:r>
        <w:separator/>
      </w:r>
    </w:p>
  </w:endnote>
  <w:endnote w:type="continuationSeparator" w:id="0">
    <w:p w:rsidR="00C81EA4" w:rsidRDefault="00C81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A93C66">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266E9B">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266E9B">
      <w:rPr>
        <w:rStyle w:val="a8"/>
        <w:rtl/>
      </w:rPr>
      <w:t>18</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EA4" w:rsidRDefault="00C81EA4">
      <w:r>
        <w:separator/>
      </w:r>
    </w:p>
  </w:footnote>
  <w:footnote w:type="continuationSeparator" w:id="0">
    <w:p w:rsidR="00C81EA4" w:rsidRDefault="00C81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93C66">
    <w:pPr>
      <w:pStyle w:val="a3"/>
      <w:jc w:val="center"/>
      <w:rPr>
        <w:rFonts w:cs="FrankRuehl"/>
        <w:noProof w:val="0"/>
        <w:sz w:val="28"/>
        <w:szCs w:val="28"/>
        <w:rtl/>
      </w:rPr>
    </w:pPr>
    <w:r>
      <w:rPr>
        <w:rFonts w:cs="FrankRuehl"/>
        <w:sz w:val="28"/>
        <w:szCs w:val="28"/>
      </w:rPr>
      <w:drawing>
        <wp:inline distT="0" distB="0" distL="0" distR="0" wp14:anchorId="53606963" wp14:editId="34B7E6F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A93C66">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C81EA4">
          <w:pPr>
            <w:rPr>
              <w:b/>
              <w:bCs/>
              <w:noProof w:val="0"/>
              <w:sz w:val="26"/>
              <w:szCs w:val="26"/>
              <w:rtl/>
            </w:rPr>
          </w:pPr>
        </w:p>
      </w:tc>
      <w:tc>
        <w:tcPr>
          <w:tcW w:w="3674" w:type="dxa"/>
        </w:tcPr>
        <w:p w:rsidR="00694556" w:rsidRDefault="00C81EA4">
          <w:pPr>
            <w:pStyle w:val="a3"/>
            <w:jc w:val="right"/>
            <w:rPr>
              <w:b/>
              <w:bCs/>
              <w:noProof w:val="0"/>
              <w:sz w:val="26"/>
              <w:szCs w:val="26"/>
              <w:rtl/>
            </w:rPr>
          </w:pPr>
        </w:p>
      </w:tc>
    </w:tr>
    <w:tr w:rsidR="00694556">
      <w:trPr>
        <w:trHeight w:val="337"/>
        <w:jc w:val="center"/>
      </w:trPr>
      <w:tc>
        <w:tcPr>
          <w:tcW w:w="8721" w:type="dxa"/>
          <w:gridSpan w:val="2"/>
        </w:tcPr>
        <w:p w:rsidR="00694556" w:rsidRDefault="00C81EA4">
          <w:pPr>
            <w:rPr>
              <w:b/>
              <w:bCs/>
              <w:noProof w:val="0"/>
              <w:sz w:val="26"/>
              <w:szCs w:val="26"/>
              <w:rtl/>
            </w:rPr>
          </w:pPr>
          <w:sdt>
            <w:sdtPr>
              <w:rPr>
                <w:b/>
                <w:bCs/>
                <w:noProof w:val="0"/>
                <w:sz w:val="26"/>
                <w:szCs w:val="26"/>
                <w:rtl/>
              </w:rPr>
              <w:alias w:val="1170"/>
              <w:tag w:val="1170"/>
              <w:id w:val="299038016"/>
              <w:text w:multiLine="1"/>
            </w:sdtPr>
            <w:sdtEndPr/>
            <w:sdtContent>
              <w:r w:rsidR="00A93C66">
                <w:rPr>
                  <w:b/>
                  <w:bCs/>
                  <w:noProof w:val="0"/>
                  <w:sz w:val="26"/>
                  <w:szCs w:val="26"/>
                  <w:rtl/>
                </w:rPr>
                <w:t>תלה"מ</w:t>
              </w:r>
            </w:sdtContent>
          </w:sdt>
          <w:r w:rsidR="00A93C66">
            <w:rPr>
              <w:b/>
              <w:bCs/>
              <w:noProof w:val="0"/>
              <w:sz w:val="26"/>
              <w:szCs w:val="26"/>
              <w:rtl/>
            </w:rPr>
            <w:t xml:space="preserve"> </w:t>
          </w:r>
          <w:sdt>
            <w:sdtPr>
              <w:rPr>
                <w:b/>
                <w:bCs/>
                <w:noProof w:val="0"/>
                <w:sz w:val="26"/>
                <w:szCs w:val="26"/>
                <w:rtl/>
              </w:rPr>
              <w:alias w:val="1171"/>
              <w:tag w:val="1171"/>
              <w:id w:val="81650337"/>
              <w:text w:multiLine="1"/>
            </w:sdtPr>
            <w:sdtEndPr/>
            <w:sdtContent>
              <w:r w:rsidR="00A93C66">
                <w:rPr>
                  <w:b/>
                  <w:bCs/>
                  <w:noProof w:val="0"/>
                  <w:sz w:val="26"/>
                  <w:szCs w:val="26"/>
                  <w:rtl/>
                </w:rPr>
                <w:t>44037-10-20</w:t>
              </w:r>
            </w:sdtContent>
          </w:sdt>
          <w:r w:rsidR="00A93C66">
            <w:rPr>
              <w:b/>
              <w:bCs/>
              <w:noProof w:val="0"/>
              <w:sz w:val="26"/>
              <w:szCs w:val="26"/>
              <w:rtl/>
            </w:rPr>
            <w:t xml:space="preserve"> </w:t>
          </w:r>
          <w:sdt>
            <w:sdtPr>
              <w:rPr>
                <w:b/>
                <w:bCs/>
                <w:noProof w:val="0"/>
                <w:sz w:val="26"/>
                <w:szCs w:val="26"/>
                <w:rtl/>
              </w:rPr>
              <w:alias w:val="1172"/>
              <w:tag w:val="1172"/>
              <w:id w:val="-1742169342"/>
              <w:text w:multiLine="1"/>
            </w:sdtPr>
            <w:sdtEndPr/>
            <w:sdtContent>
              <w:r w:rsidR="00B67B21">
                <w:rPr>
                  <w:rFonts w:hint="cs"/>
                  <w:b/>
                  <w:bCs/>
                  <w:noProof w:val="0"/>
                  <w:sz w:val="26"/>
                  <w:szCs w:val="26"/>
                  <w:rtl/>
                </w:rPr>
                <w:t>ח'</w:t>
              </w:r>
              <w:r w:rsidR="00B67B21">
                <w:rPr>
                  <w:b/>
                  <w:bCs/>
                  <w:noProof w:val="0"/>
                  <w:sz w:val="26"/>
                  <w:szCs w:val="26"/>
                  <w:rtl/>
                </w:rPr>
                <w:t xml:space="preserve"> נ' </w:t>
              </w:r>
              <w:r w:rsidR="00B67B21">
                <w:rPr>
                  <w:rFonts w:hint="cs"/>
                  <w:b/>
                  <w:bCs/>
                  <w:noProof w:val="0"/>
                  <w:sz w:val="26"/>
                  <w:szCs w:val="26"/>
                  <w:rtl/>
                </w:rPr>
                <w:t>ח'</w:t>
              </w:r>
            </w:sdtContent>
          </w:sdt>
        </w:p>
        <w:p w:rsidR="00694556" w:rsidRPr="00957C90" w:rsidRDefault="00C81EA4">
          <w:pPr>
            <w:rPr>
              <w:b/>
              <w:bCs/>
              <w:noProof w:val="0"/>
              <w:sz w:val="2"/>
              <w:szCs w:val="2"/>
              <w:rtl/>
            </w:rPr>
          </w:pPr>
        </w:p>
        <w:p w:rsidR="0043595F" w:rsidRDefault="00A93C66" w:rsidP="00957C90">
          <w:pPr>
            <w:rPr>
              <w:b/>
              <w:bCs/>
              <w:noProof w:val="0"/>
              <w:sz w:val="26"/>
              <w:szCs w:val="26"/>
              <w:rtl/>
            </w:rPr>
          </w:pPr>
          <w:r w:rsidRPr="00957C90">
            <w:rPr>
              <w:rFonts w:hint="cs"/>
              <w:b/>
              <w:bCs/>
              <w:noProof w:val="0"/>
              <w:sz w:val="26"/>
              <w:szCs w:val="26"/>
              <w:rtl/>
            </w:rPr>
            <w:t xml:space="preserve"> </w:t>
          </w:r>
        </w:p>
        <w:p w:rsidR="00957C90" w:rsidRPr="00957C90" w:rsidRDefault="00A93C6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A93C66">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634CA"/>
    <w:multiLevelType w:val="hybridMultilevel"/>
    <w:tmpl w:val="FFDE9804"/>
    <w:lvl w:ilvl="0" w:tplc="01242CB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4F055EC"/>
    <w:multiLevelType w:val="hybridMultilevel"/>
    <w:tmpl w:val="9850D95A"/>
    <w:lvl w:ilvl="0" w:tplc="4A52B288">
      <w:start w:val="1"/>
      <w:numFmt w:val="hebrew1"/>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567861"/>
    <w:multiLevelType w:val="hybridMultilevel"/>
    <w:tmpl w:val="E2125140"/>
    <w:lvl w:ilvl="0" w:tplc="C436E0F0">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58255833"/>
    <w:multiLevelType w:val="hybridMultilevel"/>
    <w:tmpl w:val="F0E2A9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C66"/>
    <w:rsid w:val="00003017"/>
    <w:rsid w:val="00266E9B"/>
    <w:rsid w:val="002853D1"/>
    <w:rsid w:val="002F0C41"/>
    <w:rsid w:val="0033708B"/>
    <w:rsid w:val="003C1A8C"/>
    <w:rsid w:val="00494FC3"/>
    <w:rsid w:val="006C73E2"/>
    <w:rsid w:val="007E6F35"/>
    <w:rsid w:val="00821285"/>
    <w:rsid w:val="00A93C66"/>
    <w:rsid w:val="00B67B21"/>
    <w:rsid w:val="00C81EA4"/>
    <w:rsid w:val="00CD47C2"/>
    <w:rsid w:val="00D03EC8"/>
    <w:rsid w:val="00F45AD0"/>
    <w:rsid w:val="00F949E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8217155-D863-4841-AF89-05D4D56A1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C66"/>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93C66"/>
    <w:pPr>
      <w:tabs>
        <w:tab w:val="center" w:pos="4153"/>
        <w:tab w:val="right" w:pos="8306"/>
      </w:tabs>
    </w:pPr>
  </w:style>
  <w:style w:type="character" w:customStyle="1" w:styleId="a4">
    <w:name w:val="כותרת עליונה תו"/>
    <w:basedOn w:val="a0"/>
    <w:link w:val="a3"/>
    <w:rsid w:val="00A93C66"/>
    <w:rPr>
      <w:rFonts w:ascii="Times New Roman" w:eastAsia="Times New Roman" w:hAnsi="Times New Roman" w:cs="David"/>
      <w:noProof/>
      <w:sz w:val="24"/>
      <w:szCs w:val="24"/>
    </w:rPr>
  </w:style>
  <w:style w:type="paragraph" w:styleId="a5">
    <w:name w:val="footer"/>
    <w:basedOn w:val="a"/>
    <w:link w:val="a6"/>
    <w:rsid w:val="00A93C66"/>
    <w:pPr>
      <w:tabs>
        <w:tab w:val="center" w:pos="4153"/>
        <w:tab w:val="right" w:pos="8306"/>
      </w:tabs>
    </w:pPr>
  </w:style>
  <w:style w:type="character" w:customStyle="1" w:styleId="a6">
    <w:name w:val="כותרת תחתונה תו"/>
    <w:basedOn w:val="a0"/>
    <w:link w:val="a5"/>
    <w:rsid w:val="00A93C66"/>
    <w:rPr>
      <w:rFonts w:ascii="Times New Roman" w:eastAsia="Times New Roman" w:hAnsi="Times New Roman" w:cs="David"/>
      <w:noProof/>
      <w:sz w:val="24"/>
      <w:szCs w:val="24"/>
    </w:rPr>
  </w:style>
  <w:style w:type="table" w:styleId="a7">
    <w:name w:val="Table Grid"/>
    <w:basedOn w:val="a1"/>
    <w:rsid w:val="00A93C6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A93C66"/>
  </w:style>
  <w:style w:type="paragraph" w:styleId="a9">
    <w:name w:val="List Paragraph"/>
    <w:basedOn w:val="a"/>
    <w:uiPriority w:val="34"/>
    <w:qFormat/>
    <w:rsid w:val="00A93C66"/>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
    <w:name w:val="פיסקת רשימה1"/>
    <w:basedOn w:val="a"/>
    <w:qFormat/>
    <w:rsid w:val="00A93C66"/>
    <w:pPr>
      <w:ind w:left="720"/>
      <w:contextualSpacing/>
    </w:pPr>
    <w:rPr>
      <w:noProof w:val="0"/>
    </w:rPr>
  </w:style>
  <w:style w:type="character" w:styleId="aa">
    <w:name w:val="line number"/>
    <w:basedOn w:val="a0"/>
    <w:uiPriority w:val="99"/>
    <w:semiHidden/>
    <w:unhideWhenUsed/>
    <w:rsid w:val="00A93C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E850BA3B11A4B408D480EEEE49C8321"/>
        <w:category>
          <w:name w:val="כללי"/>
          <w:gallery w:val="placeholder"/>
        </w:category>
        <w:types>
          <w:type w:val="bbPlcHdr"/>
        </w:types>
        <w:behaviors>
          <w:behavior w:val="content"/>
        </w:behaviors>
        <w:guid w:val="{22C90ADC-F081-47A6-B6E4-0BE89F2E3708}"/>
      </w:docPartPr>
      <w:docPartBody>
        <w:p w:rsidR="00C66DA4" w:rsidRDefault="00375BCE" w:rsidP="00375BCE">
          <w:pPr>
            <w:pStyle w:val="4E850BA3B11A4B408D480EEEE49C8321"/>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BCE"/>
    <w:rsid w:val="00375BCE"/>
    <w:rsid w:val="005E16E5"/>
    <w:rsid w:val="00900EB4"/>
    <w:rsid w:val="00C66DA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8E4E70E3CD7484ABDC0233652D4A669">
    <w:name w:val="E8E4E70E3CD7484ABDC0233652D4A669"/>
    <w:rsid w:val="00375BCE"/>
    <w:pPr>
      <w:bidi/>
    </w:pPr>
  </w:style>
  <w:style w:type="paragraph" w:customStyle="1" w:styleId="B3AFBCAAC7A44A7DBAA1826C45AD91DC">
    <w:name w:val="B3AFBCAAC7A44A7DBAA1826C45AD91DC"/>
    <w:rsid w:val="00375BCE"/>
    <w:pPr>
      <w:bidi/>
    </w:pPr>
  </w:style>
  <w:style w:type="paragraph" w:customStyle="1" w:styleId="4312856D8287487DA944207C33219DB9">
    <w:name w:val="4312856D8287487DA944207C33219DB9"/>
    <w:rsid w:val="00375BCE"/>
    <w:pPr>
      <w:bidi/>
    </w:pPr>
  </w:style>
  <w:style w:type="paragraph" w:customStyle="1" w:styleId="DF34BA00C221422E9C904234B5C5D55D">
    <w:name w:val="DF34BA00C221422E9C904234B5C5D55D"/>
    <w:rsid w:val="00375BCE"/>
    <w:pPr>
      <w:bidi/>
    </w:pPr>
  </w:style>
  <w:style w:type="character" w:styleId="a3">
    <w:name w:val="Placeholder Text"/>
    <w:basedOn w:val="a0"/>
    <w:uiPriority w:val="99"/>
    <w:semiHidden/>
    <w:rsid w:val="00375BCE"/>
    <w:rPr>
      <w:color w:val="808080"/>
    </w:rPr>
  </w:style>
  <w:style w:type="paragraph" w:customStyle="1" w:styleId="4E850BA3B11A4B408D480EEEE49C8321">
    <w:name w:val="4E850BA3B11A4B408D480EEEE49C8321"/>
    <w:rsid w:val="00375BC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5104</Words>
  <Characters>25525</Characters>
  <Application>Microsoft Office Word</Application>
  <DocSecurity>0</DocSecurity>
  <Lines>212</Lines>
  <Paragraphs>61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חנה איידלמן</dc:creator>
  <cp:keywords/>
  <dc:description/>
  <cp:lastModifiedBy>אסתר טטרואשילי</cp:lastModifiedBy>
  <cp:revision>2</cp:revision>
  <dcterms:created xsi:type="dcterms:W3CDTF">2024-06-24T06:27:00Z</dcterms:created>
  <dcterms:modified xsi:type="dcterms:W3CDTF">2024-06-24T06:27:00Z</dcterms:modified>
</cp:coreProperties>
</file>